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87" w:rsidRDefault="00972887" w:rsidP="00BE66F0">
      <w:pPr>
        <w:pStyle w:val="ConsNormal"/>
        <w:widowControl/>
        <w:ind w:right="423" w:firstLine="540"/>
        <w:jc w:val="right"/>
        <w:rPr>
          <w:rFonts w:ascii="Times New Roman" w:hAnsi="Times New Roman"/>
          <w:sz w:val="28"/>
        </w:rPr>
      </w:pPr>
      <w:r>
        <w:rPr>
          <w:rFonts w:ascii="Times New Roman" w:hAnsi="Times New Roman"/>
          <w:sz w:val="28"/>
        </w:rPr>
        <w:t xml:space="preserve">Вносится Правительством </w:t>
      </w:r>
    </w:p>
    <w:p w:rsidR="00972887" w:rsidRDefault="00972887" w:rsidP="00BE66F0">
      <w:pPr>
        <w:pStyle w:val="ConsNormal"/>
        <w:widowControl/>
        <w:ind w:right="423" w:firstLine="540"/>
        <w:jc w:val="right"/>
        <w:rPr>
          <w:rFonts w:ascii="Times New Roman" w:hAnsi="Times New Roman"/>
          <w:sz w:val="28"/>
        </w:rPr>
      </w:pPr>
      <w:r>
        <w:rPr>
          <w:rFonts w:ascii="Times New Roman" w:hAnsi="Times New Roman"/>
          <w:sz w:val="28"/>
        </w:rPr>
        <w:t>Российской Федерации</w:t>
      </w:r>
    </w:p>
    <w:p w:rsidR="00972887" w:rsidRDefault="00972887" w:rsidP="00BE66F0">
      <w:pPr>
        <w:pStyle w:val="ConsNormal"/>
        <w:widowControl/>
        <w:ind w:right="423" w:firstLine="540"/>
        <w:jc w:val="right"/>
        <w:rPr>
          <w:rFonts w:ascii="Times New Roman" w:hAnsi="Times New Roman"/>
          <w:sz w:val="28"/>
        </w:rPr>
      </w:pPr>
    </w:p>
    <w:p w:rsidR="003B6D7F" w:rsidRDefault="003B6D7F" w:rsidP="00BE66F0">
      <w:pPr>
        <w:pStyle w:val="ConsNormal"/>
        <w:widowControl/>
        <w:ind w:right="423" w:firstLine="540"/>
        <w:jc w:val="right"/>
        <w:rPr>
          <w:rFonts w:ascii="Times New Roman" w:hAnsi="Times New Roman"/>
          <w:sz w:val="28"/>
        </w:rPr>
      </w:pPr>
      <w:r>
        <w:rPr>
          <w:rFonts w:ascii="Times New Roman" w:hAnsi="Times New Roman"/>
          <w:sz w:val="28"/>
        </w:rPr>
        <w:t>Проект</w:t>
      </w:r>
    </w:p>
    <w:p w:rsidR="00372C80" w:rsidRDefault="00372C80" w:rsidP="00BE66F0">
      <w:pPr>
        <w:pStyle w:val="ConsNormal"/>
        <w:widowControl/>
        <w:ind w:right="423" w:firstLine="540"/>
        <w:jc w:val="right"/>
        <w:rPr>
          <w:rFonts w:ascii="Times New Roman" w:hAnsi="Times New Roman"/>
          <w:sz w:val="28"/>
        </w:rPr>
      </w:pPr>
    </w:p>
    <w:p w:rsidR="003B6D7F" w:rsidRDefault="003B6D7F" w:rsidP="00BE66F0">
      <w:pPr>
        <w:pStyle w:val="ConsNormal"/>
        <w:widowControl/>
        <w:ind w:right="423" w:firstLine="0"/>
        <w:jc w:val="center"/>
        <w:rPr>
          <w:rFonts w:ascii="Times New Roman" w:hAnsi="Times New Roman"/>
          <w:b/>
          <w:sz w:val="28"/>
        </w:rPr>
      </w:pPr>
      <w:r>
        <w:rPr>
          <w:rFonts w:ascii="Times New Roman" w:hAnsi="Times New Roman"/>
          <w:b/>
          <w:sz w:val="28"/>
        </w:rPr>
        <w:t>РОССИЙСКАЯ ФЕДЕРАЦИЯ</w:t>
      </w:r>
    </w:p>
    <w:p w:rsidR="003B6D7F" w:rsidRDefault="003B6D7F" w:rsidP="00BE66F0">
      <w:pPr>
        <w:pStyle w:val="ConsNormal"/>
        <w:widowControl/>
        <w:ind w:right="423" w:firstLine="0"/>
        <w:jc w:val="center"/>
        <w:rPr>
          <w:rFonts w:ascii="Times New Roman" w:hAnsi="Times New Roman"/>
          <w:b/>
          <w:sz w:val="28"/>
        </w:rPr>
      </w:pPr>
    </w:p>
    <w:p w:rsidR="003B6D7F" w:rsidRDefault="003B6D7F" w:rsidP="00BE66F0">
      <w:pPr>
        <w:pStyle w:val="ConsNormal"/>
        <w:widowControl/>
        <w:ind w:right="423" w:firstLine="0"/>
        <w:jc w:val="center"/>
        <w:rPr>
          <w:rFonts w:ascii="Times New Roman" w:hAnsi="Times New Roman"/>
          <w:b/>
          <w:sz w:val="28"/>
        </w:rPr>
      </w:pPr>
      <w:r>
        <w:rPr>
          <w:rFonts w:ascii="Times New Roman" w:hAnsi="Times New Roman"/>
          <w:b/>
          <w:sz w:val="28"/>
        </w:rPr>
        <w:t>ФЕДЕРАЛЬНЫЙ ЗАКОН</w:t>
      </w:r>
    </w:p>
    <w:p w:rsidR="003B6D7F" w:rsidRDefault="003B6D7F" w:rsidP="00BE66F0">
      <w:pPr>
        <w:pStyle w:val="ConsNormal"/>
        <w:widowControl/>
        <w:ind w:right="423" w:firstLine="0"/>
        <w:jc w:val="center"/>
        <w:rPr>
          <w:rFonts w:ascii="Times New Roman" w:hAnsi="Times New Roman"/>
          <w:sz w:val="28"/>
        </w:rPr>
      </w:pPr>
    </w:p>
    <w:p w:rsidR="003B6D7F" w:rsidRPr="002F6F74" w:rsidRDefault="003B6D7F" w:rsidP="00BE66F0">
      <w:pPr>
        <w:pStyle w:val="ConsNormal"/>
        <w:widowControl/>
        <w:ind w:right="423" w:firstLine="709"/>
        <w:jc w:val="center"/>
        <w:rPr>
          <w:rFonts w:ascii="Times New Roman" w:hAnsi="Times New Roman"/>
          <w:b/>
          <w:sz w:val="28"/>
        </w:rPr>
      </w:pPr>
      <w:r w:rsidRPr="002F6F74">
        <w:rPr>
          <w:rFonts w:ascii="Times New Roman" w:hAnsi="Times New Roman"/>
          <w:b/>
          <w:sz w:val="28"/>
        </w:rPr>
        <w:t>О внесении изменени</w:t>
      </w:r>
      <w:r w:rsidR="0059567D" w:rsidRPr="002F6F74">
        <w:rPr>
          <w:rFonts w:ascii="Times New Roman" w:hAnsi="Times New Roman"/>
          <w:b/>
          <w:sz w:val="28"/>
        </w:rPr>
        <w:t>й</w:t>
      </w:r>
      <w:r w:rsidRPr="002F6F74">
        <w:rPr>
          <w:rFonts w:ascii="Times New Roman" w:hAnsi="Times New Roman"/>
          <w:b/>
          <w:sz w:val="28"/>
        </w:rPr>
        <w:t xml:space="preserve"> в</w:t>
      </w:r>
      <w:r w:rsidR="00000E8D" w:rsidRPr="002F6F74">
        <w:rPr>
          <w:rFonts w:ascii="Times New Roman" w:hAnsi="Times New Roman"/>
          <w:b/>
          <w:sz w:val="28"/>
        </w:rPr>
        <w:t xml:space="preserve"> </w:t>
      </w:r>
      <w:r w:rsidR="00BE66F0" w:rsidRPr="002F6F74">
        <w:rPr>
          <w:rFonts w:ascii="Times New Roman" w:hAnsi="Times New Roman"/>
          <w:b/>
          <w:sz w:val="28"/>
        </w:rPr>
        <w:t>части первую</w:t>
      </w:r>
      <w:r w:rsidRPr="002F6F74">
        <w:rPr>
          <w:rFonts w:ascii="Times New Roman" w:hAnsi="Times New Roman"/>
          <w:b/>
          <w:sz w:val="28"/>
        </w:rPr>
        <w:t xml:space="preserve"> </w:t>
      </w:r>
      <w:r w:rsidR="00BE66F0" w:rsidRPr="002F6F74">
        <w:rPr>
          <w:rFonts w:ascii="Times New Roman" w:hAnsi="Times New Roman"/>
          <w:b/>
          <w:sz w:val="28"/>
        </w:rPr>
        <w:t xml:space="preserve">и </w:t>
      </w:r>
      <w:r w:rsidRPr="002F6F74">
        <w:rPr>
          <w:rFonts w:ascii="Times New Roman" w:hAnsi="Times New Roman"/>
          <w:b/>
          <w:sz w:val="28"/>
        </w:rPr>
        <w:t>втор</w:t>
      </w:r>
      <w:r w:rsidR="00BE66F0" w:rsidRPr="002F6F74">
        <w:rPr>
          <w:rFonts w:ascii="Times New Roman" w:hAnsi="Times New Roman"/>
          <w:b/>
          <w:sz w:val="28"/>
        </w:rPr>
        <w:t>ую</w:t>
      </w:r>
      <w:r w:rsidRPr="002F6F74">
        <w:rPr>
          <w:rFonts w:ascii="Times New Roman" w:hAnsi="Times New Roman"/>
          <w:b/>
          <w:sz w:val="28"/>
        </w:rPr>
        <w:t xml:space="preserve"> Налогового кодекса Российской Федерации</w:t>
      </w:r>
      <w:r w:rsidR="00CA756A" w:rsidRPr="002F6F74">
        <w:rPr>
          <w:rFonts w:ascii="Times New Roman" w:hAnsi="Times New Roman"/>
          <w:b/>
          <w:sz w:val="28"/>
        </w:rPr>
        <w:t xml:space="preserve"> </w:t>
      </w:r>
      <w:r w:rsidR="00CA756A" w:rsidRPr="002F6F74">
        <w:rPr>
          <w:rFonts w:ascii="Times New Roman" w:hAnsi="Times New Roman"/>
          <w:b/>
          <w:sz w:val="28"/>
          <w:lang/>
        </w:rPr>
        <w:t>(в части введения упрощенной процедуры получения налоговых вычетов по налогу на доходы физических лиц)</w:t>
      </w:r>
    </w:p>
    <w:p w:rsidR="005C28C0" w:rsidRPr="002F6F74" w:rsidRDefault="005C28C0" w:rsidP="00BE66F0">
      <w:pPr>
        <w:ind w:right="423" w:firstLine="709"/>
        <w:jc w:val="both"/>
        <w:rPr>
          <w:rFonts w:ascii="Times New Roman" w:hAnsi="Times New Roman" w:cs="Times New Roman"/>
          <w:sz w:val="26"/>
          <w:szCs w:val="26"/>
          <w:lang w:val="ru-RU"/>
        </w:rPr>
      </w:pPr>
    </w:p>
    <w:p w:rsidR="00DD72EB" w:rsidRPr="002F6F74" w:rsidRDefault="00DD72EB" w:rsidP="00BE66F0">
      <w:pPr>
        <w:ind w:right="423" w:firstLine="709"/>
        <w:jc w:val="both"/>
        <w:rPr>
          <w:rFonts w:ascii="Times New Roman" w:hAnsi="Times New Roman" w:cs="Times New Roman"/>
          <w:b/>
          <w:color w:val="auto"/>
          <w:sz w:val="28"/>
          <w:szCs w:val="28"/>
          <w:lang w:val="ru-RU"/>
        </w:rPr>
      </w:pPr>
      <w:r w:rsidRPr="002F6F74">
        <w:rPr>
          <w:rFonts w:ascii="Times New Roman" w:hAnsi="Times New Roman" w:cs="Times New Roman"/>
          <w:b/>
          <w:color w:val="auto"/>
          <w:sz w:val="28"/>
          <w:szCs w:val="28"/>
          <w:lang w:val="ru-RU"/>
        </w:rPr>
        <w:t>Статья 1</w:t>
      </w:r>
    </w:p>
    <w:p w:rsidR="00450D7C" w:rsidRPr="002F6F74" w:rsidRDefault="00450D7C" w:rsidP="00BE66F0">
      <w:pPr>
        <w:ind w:right="423" w:firstLine="709"/>
        <w:jc w:val="both"/>
        <w:rPr>
          <w:rFonts w:ascii="Times New Roman" w:hAnsi="Times New Roman" w:cs="Times New Roman"/>
          <w:color w:val="auto"/>
          <w:sz w:val="28"/>
          <w:szCs w:val="28"/>
          <w:lang w:val="ru-RU"/>
        </w:rPr>
      </w:pPr>
    </w:p>
    <w:p w:rsidR="000B39BF" w:rsidRPr="002F6F74" w:rsidRDefault="000B39BF" w:rsidP="000B39BF">
      <w:pPr>
        <w:ind w:right="423"/>
        <w:jc w:val="both"/>
        <w:rPr>
          <w:rFonts w:ascii="Times New Roman" w:hAnsi="Times New Roman" w:cs="Times New Roman"/>
          <w:color w:val="auto"/>
          <w:sz w:val="28"/>
          <w:szCs w:val="28"/>
          <w:lang w:val="ru-RU" w:eastAsia="en-US"/>
        </w:rPr>
      </w:pPr>
      <w:r w:rsidRPr="002F6F74">
        <w:rPr>
          <w:rFonts w:ascii="Times New Roman" w:hAnsi="Times New Roman" w:cs="Times New Roman"/>
          <w:color w:val="auto"/>
          <w:sz w:val="28"/>
          <w:szCs w:val="28"/>
          <w:lang w:val="ru-RU" w:eastAsia="en-US"/>
        </w:rPr>
        <w:t xml:space="preserve">Внести в часть первую Налогового </w:t>
      </w:r>
      <w:hyperlink r:id="rId7" w:history="1">
        <w:r w:rsidRPr="002F6F74">
          <w:rPr>
            <w:rFonts w:ascii="Times New Roman" w:hAnsi="Times New Roman" w:cs="Times New Roman"/>
            <w:color w:val="auto"/>
            <w:sz w:val="28"/>
            <w:szCs w:val="28"/>
            <w:lang w:val="ru-RU" w:eastAsia="en-US"/>
          </w:rPr>
          <w:t>кодекса</w:t>
        </w:r>
      </w:hyperlink>
      <w:r w:rsidRPr="002F6F74">
        <w:rPr>
          <w:rFonts w:ascii="Times New Roman" w:hAnsi="Times New Roman" w:cs="Times New Roman"/>
          <w:color w:val="auto"/>
          <w:sz w:val="28"/>
          <w:szCs w:val="28"/>
          <w:lang w:val="ru-RU" w:eastAsia="en-US"/>
        </w:rPr>
        <w:t xml:space="preserve"> Российской Федерации (Собрание законодательства Российской Федерации, 1998, № 31, ст. 3824; 1999, № 28, ст. 3487; </w:t>
      </w:r>
      <w:r w:rsidRPr="002F6F74">
        <w:rPr>
          <w:rFonts w:ascii="Times New Roman" w:hAnsi="Times New Roman" w:cs="Times New Roman"/>
          <w:color w:val="auto"/>
          <w:sz w:val="28"/>
          <w:szCs w:val="28"/>
          <w:shd w:val="clear" w:color="auto" w:fill="FFFFFF"/>
          <w:lang w:val="ru-RU"/>
        </w:rPr>
        <w:t>2000, № 2, ст. 134</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xml:space="preserve">2003, № 22, ст. 2066; </w:t>
      </w:r>
      <w:r w:rsidRPr="002F6F74">
        <w:rPr>
          <w:rFonts w:ascii="Times New Roman" w:hAnsi="Times New Roman" w:cs="Times New Roman"/>
          <w:color w:val="auto"/>
          <w:sz w:val="28"/>
          <w:szCs w:val="28"/>
          <w:shd w:val="clear" w:color="auto" w:fill="FFFFFF"/>
          <w:lang w:val="ru-RU"/>
        </w:rPr>
        <w:t xml:space="preserve">2003, № 27, ст. 2700; </w:t>
      </w:r>
      <w:r w:rsidRPr="002F6F74">
        <w:rPr>
          <w:rFonts w:ascii="Times New Roman" w:hAnsi="Times New Roman" w:cs="Times New Roman"/>
          <w:color w:val="auto"/>
          <w:sz w:val="28"/>
          <w:szCs w:val="28"/>
          <w:lang w:val="ru-RU" w:eastAsia="en-US"/>
        </w:rPr>
        <w:t>2004, № 27, ст. 2711; № 31, ст. 3231; 2005, № 45, ст. 4585; 2006, № 31, ст. 3436; 2007, № 1,   ст. 28, 31;</w:t>
      </w:r>
      <w:r w:rsidRPr="002F6F74">
        <w:rPr>
          <w:rFonts w:ascii="Times New Roman" w:hAnsi="Times New Roman" w:cs="Times New Roman"/>
          <w:color w:val="auto"/>
          <w:sz w:val="28"/>
          <w:szCs w:val="28"/>
          <w:shd w:val="clear" w:color="auto" w:fill="FFFFFF"/>
        </w:rPr>
        <w:t xml:space="preserve"> </w:t>
      </w:r>
      <w:r w:rsidRPr="002F6F74">
        <w:rPr>
          <w:rFonts w:ascii="Times New Roman" w:hAnsi="Times New Roman" w:cs="Times New Roman"/>
          <w:color w:val="auto"/>
          <w:sz w:val="28"/>
          <w:szCs w:val="28"/>
          <w:shd w:val="clear" w:color="auto" w:fill="FFFFFF"/>
          <w:lang w:val="ru-RU"/>
        </w:rPr>
        <w:t>№ 18, ст. 2118</w:t>
      </w:r>
      <w:r w:rsidRPr="002F6F74">
        <w:rPr>
          <w:rFonts w:ascii="Times New Roman" w:hAnsi="Times New Roman" w:cs="Times New Roman"/>
          <w:color w:val="auto"/>
          <w:sz w:val="28"/>
          <w:szCs w:val="28"/>
          <w:lang w:val="ru-RU"/>
        </w:rPr>
        <w:t>;</w:t>
      </w:r>
      <w:r w:rsidRPr="002F6F74">
        <w:rPr>
          <w:rFonts w:ascii="Times New Roman" w:hAnsi="Times New Roman" w:cs="Times New Roman"/>
          <w:color w:val="auto"/>
          <w:sz w:val="28"/>
          <w:szCs w:val="28"/>
          <w:lang w:val="ru-RU" w:eastAsia="en-US"/>
        </w:rPr>
        <w:t xml:space="preserve">  2008, № 26, ст. 3022; № 48, ст. 5500, 5519; 2009, № 29, ст. 3632; № 30, ст. 3739; № 52, ст. 6450; 2010, № 31, ст. 4198; № 48, ст. 6247; 2011, </w:t>
      </w:r>
      <w:r w:rsidRPr="002F6F74">
        <w:rPr>
          <w:rFonts w:ascii="Times New Roman" w:hAnsi="Times New Roman" w:cs="Times New Roman"/>
          <w:color w:val="auto"/>
          <w:sz w:val="28"/>
          <w:szCs w:val="28"/>
          <w:shd w:val="clear" w:color="auto" w:fill="FFFFFF"/>
          <w:lang w:val="ru-RU"/>
        </w:rPr>
        <w:t xml:space="preserve">№ 1, ст.16; </w:t>
      </w:r>
      <w:r w:rsidRPr="002F6F74">
        <w:rPr>
          <w:rFonts w:ascii="Times New Roman" w:hAnsi="Times New Roman" w:cs="Times New Roman"/>
          <w:color w:val="auto"/>
          <w:sz w:val="28"/>
          <w:szCs w:val="28"/>
          <w:lang w:val="ru-RU" w:eastAsia="en-US"/>
        </w:rPr>
        <w:t xml:space="preserve">№ 27, ст. 3873; </w:t>
      </w:r>
      <w:r w:rsidRPr="002F6F74">
        <w:rPr>
          <w:rFonts w:ascii="Times New Roman" w:hAnsi="Times New Roman" w:cs="Times New Roman"/>
          <w:color w:val="auto"/>
          <w:sz w:val="28"/>
          <w:szCs w:val="28"/>
          <w:shd w:val="clear" w:color="auto" w:fill="FFFFFF"/>
          <w:lang w:val="ru-RU"/>
        </w:rPr>
        <w:t>№ 29, ст. 4291;</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30, ст. 4575; № 47, ст. 6611;</w:t>
      </w:r>
      <w:r w:rsidRPr="002F6F74">
        <w:rPr>
          <w:rFonts w:ascii="Times New Roman" w:hAnsi="Times New Roman" w:cs="Times New Roman"/>
          <w:color w:val="auto"/>
          <w:sz w:val="28"/>
          <w:szCs w:val="28"/>
          <w:shd w:val="clear" w:color="auto" w:fill="FFFFFF"/>
        </w:rPr>
        <w:t xml:space="preserve"> </w:t>
      </w:r>
      <w:r w:rsidRPr="002F6F74">
        <w:rPr>
          <w:rFonts w:ascii="Times New Roman" w:hAnsi="Times New Roman" w:cs="Times New Roman"/>
          <w:color w:val="auto"/>
          <w:sz w:val="28"/>
          <w:szCs w:val="28"/>
          <w:shd w:val="clear" w:color="auto" w:fill="FFFFFF"/>
          <w:lang w:val="ru-RU"/>
        </w:rPr>
        <w:t>№ 48,     ст. 6730;</w:t>
      </w:r>
      <w:r w:rsidRPr="002F6F74">
        <w:rPr>
          <w:rFonts w:ascii="Times New Roman" w:hAnsi="Times New Roman" w:cs="Times New Roman"/>
          <w:color w:val="auto"/>
          <w:sz w:val="28"/>
          <w:szCs w:val="28"/>
          <w:shd w:val="clear" w:color="auto" w:fill="FFFFFF"/>
        </w:rPr>
        <w:t xml:space="preserve"> </w:t>
      </w:r>
      <w:r w:rsidRPr="002F6F74">
        <w:rPr>
          <w:rFonts w:ascii="Times New Roman" w:hAnsi="Times New Roman" w:cs="Times New Roman"/>
          <w:color w:val="auto"/>
          <w:sz w:val="28"/>
          <w:szCs w:val="28"/>
          <w:shd w:val="clear" w:color="auto" w:fill="FFFFFF"/>
          <w:lang w:val="ru-RU"/>
        </w:rPr>
        <w:t>№ 49, ст. 7014; 2012, № 31, ст. 4333;</w:t>
      </w:r>
      <w:r w:rsidRPr="002F6F74">
        <w:rPr>
          <w:rFonts w:ascii="Times New Roman" w:hAnsi="Times New Roman" w:cs="Times New Roman"/>
          <w:color w:val="auto"/>
          <w:sz w:val="28"/>
          <w:szCs w:val="28"/>
          <w:shd w:val="clear" w:color="auto" w:fill="FFFFFF"/>
        </w:rPr>
        <w:t xml:space="preserve"> </w:t>
      </w:r>
      <w:r w:rsidRPr="002F6F74">
        <w:rPr>
          <w:rFonts w:ascii="Times New Roman" w:hAnsi="Times New Roman" w:cs="Times New Roman"/>
          <w:color w:val="auto"/>
          <w:sz w:val="28"/>
          <w:szCs w:val="28"/>
          <w:shd w:val="clear" w:color="auto" w:fill="FFFFFF"/>
          <w:lang w:val="ru-RU"/>
        </w:rPr>
        <w:t xml:space="preserve">№ 50, ст. 6954; </w:t>
      </w:r>
      <w:r w:rsidRPr="002F6F74">
        <w:rPr>
          <w:rFonts w:ascii="Times New Roman" w:hAnsi="Times New Roman" w:cs="Times New Roman"/>
          <w:color w:val="auto"/>
          <w:sz w:val="28"/>
          <w:szCs w:val="28"/>
          <w:lang w:val="ru-RU" w:eastAsia="en-US"/>
        </w:rPr>
        <w:t xml:space="preserve">2013, № 26, ст. 3207; № 30, ст. 4081; </w:t>
      </w:r>
      <w:r w:rsidRPr="002F6F74">
        <w:rPr>
          <w:rFonts w:ascii="Times New Roman" w:hAnsi="Times New Roman" w:cs="Times New Roman"/>
          <w:color w:val="auto"/>
          <w:sz w:val="28"/>
          <w:szCs w:val="28"/>
          <w:shd w:val="clear" w:color="auto" w:fill="FFFFFF"/>
          <w:lang w:val="ru-RU"/>
        </w:rPr>
        <w:t>№ 40, ст. 5037;</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xml:space="preserve">2014, № 14, ст. 1544; № 45, ст. 6157, </w:t>
      </w:r>
      <w:r w:rsidRPr="002F6F74">
        <w:rPr>
          <w:rFonts w:ascii="Times New Roman" w:hAnsi="Times New Roman" w:cs="Times New Roman"/>
          <w:color w:val="auto"/>
          <w:sz w:val="28"/>
          <w:szCs w:val="28"/>
          <w:shd w:val="clear" w:color="auto" w:fill="FFFFFF"/>
          <w:lang w:val="ru-RU"/>
        </w:rPr>
        <w:t>6158; № 48,  ст. 6657, 6663;</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xml:space="preserve">2015, № 10, ст. 1419; </w:t>
      </w:r>
      <w:r w:rsidRPr="002F6F74">
        <w:rPr>
          <w:rFonts w:ascii="Times New Roman" w:hAnsi="Times New Roman" w:cs="Times New Roman"/>
          <w:color w:val="auto"/>
          <w:sz w:val="28"/>
          <w:szCs w:val="28"/>
          <w:shd w:val="clear" w:color="auto" w:fill="FFFFFF"/>
          <w:lang w:val="ru-RU"/>
        </w:rPr>
        <w:t>№ 18, ст. 2616,</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xml:space="preserve">№ 24, ст. 3377; 2016, № 15,     ст. 2063; </w:t>
      </w:r>
      <w:r w:rsidRPr="002F6F74">
        <w:rPr>
          <w:rFonts w:ascii="Times New Roman" w:hAnsi="Times New Roman" w:cs="Times New Roman"/>
          <w:color w:val="auto"/>
          <w:sz w:val="28"/>
          <w:szCs w:val="28"/>
          <w:shd w:val="clear" w:color="auto" w:fill="FFFFFF"/>
          <w:lang w:val="ru-RU"/>
        </w:rPr>
        <w:t>№ 18, ст. 2506,</w:t>
      </w:r>
      <w:r w:rsidRPr="002F6F74">
        <w:rPr>
          <w:rFonts w:ascii="Times New Roman" w:hAnsi="Times New Roman" w:cs="Times New Roman"/>
          <w:color w:val="auto"/>
          <w:sz w:val="28"/>
          <w:szCs w:val="28"/>
          <w:shd w:val="clear" w:color="auto" w:fill="FFFFFF"/>
        </w:rPr>
        <w:t xml:space="preserve"> </w:t>
      </w:r>
      <w:r w:rsidRPr="002F6F74">
        <w:rPr>
          <w:rFonts w:ascii="Times New Roman" w:hAnsi="Times New Roman" w:cs="Times New Roman"/>
          <w:color w:val="auto"/>
          <w:sz w:val="28"/>
          <w:szCs w:val="28"/>
          <w:shd w:val="clear" w:color="auto" w:fill="FFFFFF"/>
          <w:lang w:val="ru-RU"/>
        </w:rPr>
        <w:t xml:space="preserve">2510; </w:t>
      </w:r>
      <w:r w:rsidRPr="002F6F74">
        <w:rPr>
          <w:rFonts w:ascii="Times New Roman" w:hAnsi="Times New Roman" w:cs="Times New Roman"/>
          <w:color w:val="auto"/>
          <w:sz w:val="28"/>
          <w:szCs w:val="28"/>
          <w:lang w:val="ru-RU" w:eastAsia="en-US"/>
        </w:rPr>
        <w:t xml:space="preserve">№ 27, ст. 4173, 4176, 4177; № 49, ст. 6844; 2017, № 47, ст. 6849; № 49, ст. 7307, </w:t>
      </w:r>
      <w:r w:rsidRPr="002F6F74">
        <w:rPr>
          <w:rFonts w:ascii="Times New Roman" w:hAnsi="Times New Roman" w:cs="Times New Roman"/>
          <w:color w:val="auto"/>
          <w:sz w:val="28"/>
          <w:szCs w:val="28"/>
          <w:shd w:val="clear" w:color="auto" w:fill="FFFFFF"/>
          <w:lang w:val="ru-RU"/>
        </w:rPr>
        <w:t>7312</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shd w:val="clear" w:color="auto" w:fill="FFFFFF"/>
          <w:lang w:val="ru-RU"/>
        </w:rPr>
        <w:t>7313</w:t>
      </w:r>
      <w:r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eastAsia="en-US"/>
        </w:rPr>
        <w:t xml:space="preserve">7315; 2018, № 9, ст. 1291; № 31, ст. 4821; </w:t>
      </w:r>
      <w:r w:rsidRPr="002F6F74">
        <w:rPr>
          <w:rFonts w:ascii="Times New Roman" w:hAnsi="Times New Roman" w:cs="Times New Roman"/>
          <w:color w:val="auto"/>
          <w:sz w:val="28"/>
          <w:szCs w:val="28"/>
          <w:shd w:val="clear" w:color="auto" w:fill="FFFFFF"/>
          <w:lang w:val="ru-RU"/>
        </w:rPr>
        <w:t>№ 32, ст. 5095;</w:t>
      </w:r>
      <w:r w:rsidRPr="002F6F74">
        <w:rPr>
          <w:rFonts w:ascii="Times New Roman" w:hAnsi="Times New Roman" w:cs="Times New Roman"/>
          <w:color w:val="auto"/>
          <w:sz w:val="28"/>
          <w:szCs w:val="28"/>
          <w:lang w:val="ru-RU" w:eastAsia="en-US"/>
        </w:rPr>
        <w:t xml:space="preserve"> 2019, № 22, ст. 2667; № 39, ст. 5375; 2020 </w:t>
      </w:r>
      <w:r w:rsidRPr="002F6F74">
        <w:rPr>
          <w:rFonts w:ascii="Times New Roman" w:hAnsi="Times New Roman" w:cs="Times New Roman"/>
          <w:color w:val="auto"/>
          <w:sz w:val="28"/>
          <w:szCs w:val="28"/>
          <w:shd w:val="clear" w:color="auto" w:fill="FFFFFF"/>
          <w:lang w:val="ru-RU"/>
        </w:rPr>
        <w:t>№ 13, ст. 1857</w:t>
      </w:r>
      <w:r w:rsidRPr="002F6F74">
        <w:rPr>
          <w:rFonts w:ascii="Times New Roman" w:hAnsi="Times New Roman" w:cs="Times New Roman"/>
          <w:color w:val="auto"/>
          <w:sz w:val="28"/>
          <w:szCs w:val="28"/>
          <w:lang w:val="ru-RU" w:eastAsia="en-US"/>
        </w:rPr>
        <w:t>) следующие изменения: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1) в статье 88:</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 в абзаце первом пункта 1 после слов «налоговых деклараций (расчетов)» дополнить словами «, а также заявления о получении налоговых вычетов в упрощенном порядке, представленного в соответствии с</w:t>
      </w:r>
      <w:r w:rsidR="00F51E00" w:rsidRPr="002F6F74">
        <w:rPr>
          <w:rFonts w:ascii="Times New Roman" w:hAnsi="Times New Roman" w:cs="Times New Roman"/>
          <w:color w:val="auto"/>
          <w:sz w:val="28"/>
          <w:szCs w:val="28"/>
          <w:lang w:val="ru-RU"/>
        </w:rPr>
        <w:t xml:space="preserve"> пунктом 2 статьи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части второй настоящего Кодекса,»;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б) пункт второй дополнить абзацами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«Камеральная налоговая проверка на основе заявления о получении налоговых вычетов в упрощенном порядке, представленного в налоговый орган в соотв</w:t>
      </w:r>
      <w:r w:rsidR="00F51E00" w:rsidRPr="002F6F74">
        <w:rPr>
          <w:rFonts w:ascii="Times New Roman" w:hAnsi="Times New Roman" w:cs="Times New Roman"/>
          <w:color w:val="auto"/>
          <w:sz w:val="28"/>
          <w:szCs w:val="28"/>
          <w:lang w:val="ru-RU"/>
        </w:rPr>
        <w:t>етствии с пунктом 2 статьи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части второй настоящего Кодекса, а также других сведений о деятельности налогоплательщика, имеющихся у налогового органа, проводится в течение 30 календарных дней с даты регистрации такого заявления, если иное не установлено настоящим Кодексом.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В случае, если до окончания камеральной налоговой проверки заявления о получении налоговых вычетов в упрощенном порядке, налоговым органом установлены признаки, указывающие на возможное нарушение законодательства </w:t>
      </w:r>
      <w:r w:rsidRPr="002F6F74">
        <w:rPr>
          <w:rFonts w:ascii="Times New Roman" w:hAnsi="Times New Roman" w:cs="Times New Roman"/>
          <w:color w:val="auto"/>
          <w:sz w:val="28"/>
          <w:szCs w:val="28"/>
          <w:lang w:val="ru-RU"/>
        </w:rPr>
        <w:lastRenderedPageBreak/>
        <w:t>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 даты регистрации заявления о получении налоговых вычетов в упрощенном порядке.»;</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пункт 1 статьи 102 дополнить пунктом 15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«15) об использовании (не использовании) налогоплательщиком – физическим лицом права на получение налогового вычета, предусмотренного подпунктом </w:t>
      </w:r>
      <w:r w:rsidR="00F51E00" w:rsidRPr="002F6F74">
        <w:rPr>
          <w:rFonts w:ascii="Times New Roman" w:hAnsi="Times New Roman" w:cs="Times New Roman"/>
          <w:color w:val="auto"/>
          <w:sz w:val="28"/>
          <w:szCs w:val="28"/>
          <w:lang w:val="ru-RU"/>
        </w:rPr>
        <w:t>2 пункта 1 статьи 219</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части второй настоящего Кодекса, в течение срока действия договора на ведение индивидуального инвестиционного счета, а также иных договоров, прекращенных с переводом активов на этот индивидуальный инвестиционный счет в порядке, пред</w:t>
      </w:r>
      <w:r w:rsidR="00F51E00" w:rsidRPr="002F6F74">
        <w:rPr>
          <w:rFonts w:ascii="Times New Roman" w:hAnsi="Times New Roman" w:cs="Times New Roman"/>
          <w:color w:val="auto"/>
          <w:sz w:val="28"/>
          <w:szCs w:val="28"/>
          <w:lang w:val="ru-RU"/>
        </w:rPr>
        <w:t>усмотренном пунктом 9</w:t>
      </w:r>
      <w:r w:rsidR="00F51E00" w:rsidRPr="002F6F74">
        <w:rPr>
          <w:rFonts w:ascii="Times New Roman" w:hAnsi="Times New Roman" w:cs="Times New Roman"/>
          <w:color w:val="auto"/>
          <w:sz w:val="28"/>
          <w:szCs w:val="28"/>
          <w:vertAlign w:val="superscript"/>
          <w:lang w:val="ru-RU"/>
        </w:rPr>
        <w:t>1</w:t>
      </w:r>
      <w:r w:rsidR="00F51E00" w:rsidRPr="002F6F74">
        <w:rPr>
          <w:rFonts w:ascii="Times New Roman" w:hAnsi="Times New Roman" w:cs="Times New Roman"/>
          <w:color w:val="auto"/>
          <w:sz w:val="28"/>
          <w:szCs w:val="28"/>
          <w:lang w:val="ru-RU"/>
        </w:rPr>
        <w:t xml:space="preserve"> статьи 226</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части второй настоящего Кодекса, а также о наличии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предоставляемых налоговыми органами банкам или налоговым агентам в целях предоставления инвестиционного налогового вычета, предусмотренного подпунктом 3 пункта 1 статьи 219.1 части второй настоящего Кодекса,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3) аб</w:t>
      </w:r>
      <w:r w:rsidR="00F51E00" w:rsidRPr="002F6F74">
        <w:rPr>
          <w:rFonts w:ascii="Times New Roman" w:hAnsi="Times New Roman" w:cs="Times New Roman"/>
          <w:color w:val="auto"/>
          <w:sz w:val="28"/>
          <w:szCs w:val="28"/>
          <w:lang w:val="ru-RU"/>
        </w:rPr>
        <w:t>зац первый пункта 1 статьи 126</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«1. Если ино</w:t>
      </w:r>
      <w:r w:rsidR="00F51E00" w:rsidRPr="002F6F74">
        <w:rPr>
          <w:rFonts w:ascii="Times New Roman" w:hAnsi="Times New Roman" w:cs="Times New Roman"/>
          <w:color w:val="auto"/>
          <w:sz w:val="28"/>
          <w:szCs w:val="28"/>
          <w:lang w:val="ru-RU"/>
        </w:rPr>
        <w:t>е не предусмотрено статьей 126</w:t>
      </w:r>
      <w:r w:rsidR="00F51E00" w:rsidRPr="002F6F74">
        <w:rPr>
          <w:rFonts w:ascii="Times New Roman" w:hAnsi="Times New Roman" w:cs="Times New Roman"/>
          <w:color w:val="auto"/>
          <w:sz w:val="28"/>
          <w:szCs w:val="28"/>
          <w:vertAlign w:val="superscript"/>
          <w:lang w:val="ru-RU"/>
        </w:rPr>
        <w:t>2</w:t>
      </w:r>
      <w:r w:rsidRPr="002F6F74">
        <w:rPr>
          <w:rFonts w:ascii="Times New Roman" w:hAnsi="Times New Roman" w:cs="Times New Roman"/>
          <w:color w:val="auto"/>
          <w:sz w:val="28"/>
          <w:szCs w:val="28"/>
          <w:lang w:val="ru-RU"/>
        </w:rPr>
        <w:t xml:space="preserve"> настоящего Кодекса, представление налоговым агентом налоговому органу документов, предусмотренных настоящим Кодексом, содержащих недостоверные сведения,»;</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4) дополнить статьей 126</w:t>
      </w:r>
      <w:r w:rsidRPr="002F6F74">
        <w:rPr>
          <w:rFonts w:ascii="Times New Roman" w:hAnsi="Times New Roman" w:cs="Times New Roman"/>
          <w:color w:val="auto"/>
          <w:sz w:val="28"/>
          <w:szCs w:val="28"/>
          <w:vertAlign w:val="superscript"/>
          <w:lang w:val="ru-RU"/>
        </w:rPr>
        <w:t>2</w:t>
      </w:r>
      <w:r w:rsidR="00BE66F0" w:rsidRPr="002F6F74">
        <w:rPr>
          <w:rFonts w:ascii="Times New Roman" w:hAnsi="Times New Roman" w:cs="Times New Roman"/>
          <w:color w:val="auto"/>
          <w:sz w:val="28"/>
          <w:szCs w:val="28"/>
          <w:lang w:val="ru-RU"/>
        </w:rPr>
        <w:t xml:space="preserve"> следующего содержания:</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«Статья 126</w:t>
      </w:r>
      <w:r w:rsidRPr="002F6F74">
        <w:rPr>
          <w:rFonts w:ascii="Times New Roman" w:hAnsi="Times New Roman" w:cs="Times New Roman"/>
          <w:color w:val="auto"/>
          <w:sz w:val="28"/>
          <w:szCs w:val="28"/>
          <w:vertAlign w:val="superscript"/>
          <w:lang w:val="ru-RU"/>
        </w:rPr>
        <w:t>2</w:t>
      </w:r>
      <w:r w:rsidR="00BE66F0" w:rsidRPr="002F6F74">
        <w:rPr>
          <w:rFonts w:ascii="Times New Roman" w:hAnsi="Times New Roman" w:cs="Times New Roman"/>
          <w:color w:val="auto"/>
          <w:sz w:val="28"/>
          <w:szCs w:val="28"/>
          <w:lang w:val="ru-RU"/>
        </w:rPr>
        <w:t>. Предоставление налоговому органу недостоверной информации в рамках процедуры получения налоговых вычетов в поря</w:t>
      </w:r>
      <w:r w:rsidRPr="002F6F74">
        <w:rPr>
          <w:rFonts w:ascii="Times New Roman" w:hAnsi="Times New Roman" w:cs="Times New Roman"/>
          <w:color w:val="auto"/>
          <w:sz w:val="28"/>
          <w:szCs w:val="28"/>
          <w:lang w:val="ru-RU"/>
        </w:rPr>
        <w:t>дке, установленном статьей 221</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xml:space="preserve"> части второй настоящего Кодекса.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1. Предоставление налоговым агентом или банком налоговому органу недостоверных сведений: о фактах открытия и ведения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о фактах и суммах произведенных налогоплательщиком расходов на приобретение одного или нескольких объектов имущества, указанных в </w:t>
      </w:r>
      <w:hyperlink r:id="rId8" w:history="1">
        <w:r w:rsidRPr="002F6F74">
          <w:rPr>
            <w:rFonts w:ascii="Times New Roman" w:hAnsi="Times New Roman" w:cs="Times New Roman"/>
            <w:color w:val="auto"/>
            <w:sz w:val="28"/>
            <w:szCs w:val="28"/>
            <w:lang w:val="ru-RU"/>
          </w:rPr>
          <w:t>подпункте 3 пункта 1</w:t>
        </w:r>
      </w:hyperlink>
      <w:r w:rsidRPr="002F6F74">
        <w:rPr>
          <w:rFonts w:ascii="Times New Roman" w:hAnsi="Times New Roman" w:cs="Times New Roman"/>
          <w:color w:val="auto"/>
          <w:sz w:val="28"/>
          <w:szCs w:val="28"/>
          <w:lang w:val="ru-RU"/>
        </w:rPr>
        <w:t xml:space="preserve"> статьи 220 части второй настоящего Кодекса; о фактах предоставления налогоплательщику и сумме целевого займа (кредита) для целей приобретения такого имущества, а также о </w:t>
      </w:r>
      <w:r w:rsidRPr="002F6F74">
        <w:rPr>
          <w:rFonts w:ascii="Times New Roman" w:hAnsi="Times New Roman" w:cs="Times New Roman"/>
          <w:color w:val="auto"/>
          <w:sz w:val="28"/>
          <w:szCs w:val="28"/>
          <w:lang w:val="ru-RU"/>
        </w:rPr>
        <w:lastRenderedPageBreak/>
        <w:t>фактах несения и суммах расходов налогоплательщика на погашение процентов по таким договорам займа (кредита), в рамках процедуры получения налогоплательщиком инвестиционных и имущественных налоговых вычетов в поря</w:t>
      </w:r>
      <w:r w:rsidR="00F51E00" w:rsidRPr="002F6F74">
        <w:rPr>
          <w:rFonts w:ascii="Times New Roman" w:hAnsi="Times New Roman" w:cs="Times New Roman"/>
          <w:color w:val="auto"/>
          <w:sz w:val="28"/>
          <w:szCs w:val="28"/>
          <w:lang w:val="ru-RU"/>
        </w:rPr>
        <w:t>дке, установленном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части второй настоящего Кодекса,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влечет взыскание штрафа в размере суммы излишне уплаченного налога, возвращенного налоговым органом налогоплательщику – физическому лицу в связи с предоставлением налогового вычета в упрощенном порядке на основании представленных налоговым агентом или банков недостоверных сведений.</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Налоговый агент или банк освобождается от ответственности, предусмотренной пунктом 1 настоящей статьи, в случае, если им самостоятельно выявлены ошибки и представлены налоговому органу уточненные сведения до момента, когда налоговый агент или банк узнал об обнаружении налоговым органом факта предоставления налоговым агентом или банком недостоверных сведений.».</w:t>
      </w:r>
    </w:p>
    <w:p w:rsidR="00BE66F0" w:rsidRPr="002F6F74" w:rsidRDefault="00BE66F0" w:rsidP="00BE66F0">
      <w:pPr>
        <w:widowControl w:val="0"/>
        <w:autoSpaceDE w:val="0"/>
        <w:autoSpaceDN w:val="0"/>
        <w:spacing w:after="120"/>
        <w:ind w:right="423" w:firstLine="709"/>
        <w:jc w:val="both"/>
        <w:outlineLvl w:val="1"/>
        <w:rPr>
          <w:rFonts w:ascii="Times New Roman" w:hAnsi="Times New Roman" w:cs="Times New Roman"/>
          <w:b/>
          <w:color w:val="auto"/>
          <w:sz w:val="28"/>
          <w:szCs w:val="28"/>
          <w:lang w:val="ru-RU"/>
        </w:rPr>
      </w:pPr>
      <w:bookmarkStart w:id="0" w:name="P49"/>
      <w:bookmarkEnd w:id="0"/>
      <w:r w:rsidRPr="002F6F74">
        <w:rPr>
          <w:rFonts w:ascii="Times New Roman" w:hAnsi="Times New Roman" w:cs="Times New Roman"/>
          <w:b/>
          <w:color w:val="auto"/>
          <w:sz w:val="28"/>
          <w:szCs w:val="28"/>
          <w:lang w:val="ru-RU"/>
        </w:rPr>
        <w:t>Статья 2</w:t>
      </w:r>
    </w:p>
    <w:p w:rsidR="00BE66F0" w:rsidRPr="002F6F74" w:rsidRDefault="00BE66F0" w:rsidP="0048654B">
      <w:pPr>
        <w:ind w:right="565"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eastAsia="en-US"/>
        </w:rPr>
        <w:t xml:space="preserve">Внести в часть вторую Налогового кодекса Российской Федерации (Собрание законодательства Российской Федерации, </w:t>
      </w:r>
      <w:r w:rsidRPr="002F6F74">
        <w:rPr>
          <w:rFonts w:ascii="Times New Roman" w:hAnsi="Times New Roman" w:cs="Times New Roman"/>
          <w:color w:val="auto"/>
          <w:sz w:val="28"/>
          <w:szCs w:val="28"/>
          <w:lang w:val="ru-RU"/>
        </w:rPr>
        <w:t xml:space="preserve">2000, № 32,  ст. 3340; 2001, № 1, ст. 18; № 23, ст. 2289; № 33, ст. 3413; 2002, № 22, ст. 2026; № 30, ст. 3021; 2003, № 19, ст. 1749; № 21, ст. 1958; 2004, № 27, ст. 2715; № 31, ст. 3231; № 34, </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ст. 3518, 3527; 2005, № 1, ст. 30, 38; № 24, ст. 2312; № 27, ст. 2710, 2717; № 30, </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ст. 3104; 2006, № 31, ст. 3436, 3452; № 50, ст. 5279, 5286; 2007, № 1, ст. 20, 31; </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13, ст. 1465; № 21, ст. 2462; № 31, ст. 4013; № 45, ст. 5416; № 49, ст. 6045;</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 50, ст. 6237; 2008, № 18, ст. 1942; № 30, ст. 3614; № 49, ст. 5723; 2009, № 18, </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ст. 2147; № 23, ст. 2772; № 29, ст. 3598, 3639; № 30, ст. 3739; № 39, ст. 4534; </w:t>
      </w:r>
      <w:r w:rsidR="009D4858"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 45, ст. 5271; № 48, ст. 5726, 5731; № 52, ст. 6444; 2010, № 15, ст. 1737; № 21, ст. 2524; № 31, ст. 4176, 4198; № 32, ст. 4298; 2011, № 1, ст. 7; № 17, ст. 2318; </w:t>
      </w:r>
      <w:r w:rsidR="009D4858"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 23, ст. 3262; № 26, ст. 3652; № 30, ст. 4583; № 45, ст. 6335; № 48, ст. 6729, 6731; № 49, ст. 7016, 7037; 2012, № 10, ст. 1164; № 19, ст. 2281; № 26, ст. 3447; № 41, ст. 5526; № 49, ст. 6750; № 53, ст. 7604, 7607; 2013, № 23, ст. 2866; № 27, ст. 3444; № 40, </w:t>
      </w:r>
      <w:r w:rsidR="00F51E00"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ст. 5038; № 44, ст. 5645; № 48, ст. 6165; № 52, ст. 6985; 2014, </w:t>
      </w:r>
      <w:r w:rsidR="009D4858"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 26, ст. 3373; № 40, ст. 5316; № 48, ст. 6647, 6657, 6660, 6663; 2015, № 1, ст. 13, 15, 18; № 24, ст. 3373, 3377; № 27, ст. 3968; № 41, ст. 5632; № 48, ст. 6686, 6688, 6692, 6693; 2016, № 1, ст. 16; № 7, ст. 920; № 27, ст. 4175, 4180, 4184; № 49, </w:t>
      </w:r>
      <w:r w:rsidR="009D4858" w:rsidRPr="002F6F74">
        <w:rPr>
          <w:rFonts w:ascii="Times New Roman" w:hAnsi="Times New Roman" w:cs="Times New Roman"/>
          <w:color w:val="auto"/>
          <w:sz w:val="28"/>
          <w:szCs w:val="28"/>
          <w:lang w:val="ru-RU"/>
        </w:rPr>
        <w:t xml:space="preserve"> </w:t>
      </w:r>
      <w:r w:rsidRPr="002F6F74">
        <w:rPr>
          <w:rFonts w:ascii="Times New Roman" w:hAnsi="Times New Roman" w:cs="Times New Roman"/>
          <w:color w:val="auto"/>
          <w:sz w:val="28"/>
          <w:szCs w:val="28"/>
          <w:lang w:val="ru-RU"/>
        </w:rPr>
        <w:t xml:space="preserve">ст. 6841, 6843, 6844, 6849; 2017, </w:t>
      </w:r>
      <w:r w:rsidR="0048654B" w:rsidRPr="002F6F74">
        <w:rPr>
          <w:rFonts w:ascii="Times New Roman" w:hAnsi="Times New Roman" w:cs="Times New Roman"/>
          <w:color w:val="auto"/>
          <w:sz w:val="28"/>
          <w:szCs w:val="28"/>
          <w:lang w:val="ru-RU"/>
        </w:rPr>
        <w:t>№ 15, ст.</w:t>
      </w:r>
      <w:r w:rsidR="00920B40" w:rsidRPr="002F6F74">
        <w:rPr>
          <w:rFonts w:ascii="Times New Roman" w:hAnsi="Times New Roman" w:cs="Times New Roman"/>
          <w:color w:val="auto"/>
          <w:sz w:val="28"/>
          <w:szCs w:val="28"/>
          <w:lang w:val="ru-RU"/>
        </w:rPr>
        <w:t xml:space="preserve"> </w:t>
      </w:r>
      <w:r w:rsidR="0048654B" w:rsidRPr="002F6F74">
        <w:rPr>
          <w:rFonts w:ascii="Times New Roman" w:hAnsi="Times New Roman" w:cs="Times New Roman"/>
          <w:color w:val="auto"/>
          <w:sz w:val="28"/>
          <w:szCs w:val="28"/>
          <w:lang w:val="ru-RU"/>
        </w:rPr>
        <w:t>2133; № 49, ст. 7307, 7318, 7324, 7326; 2018, №1, ст.</w:t>
      </w:r>
      <w:r w:rsidR="00920B40" w:rsidRPr="002F6F74">
        <w:rPr>
          <w:rFonts w:ascii="Times New Roman" w:hAnsi="Times New Roman" w:cs="Times New Roman"/>
          <w:color w:val="auto"/>
          <w:sz w:val="28"/>
          <w:szCs w:val="28"/>
          <w:lang w:val="ru-RU"/>
        </w:rPr>
        <w:t xml:space="preserve"> </w:t>
      </w:r>
      <w:r w:rsidR="0048654B" w:rsidRPr="002F6F74">
        <w:rPr>
          <w:rFonts w:ascii="Times New Roman" w:hAnsi="Times New Roman" w:cs="Times New Roman"/>
          <w:color w:val="auto"/>
          <w:sz w:val="28"/>
          <w:szCs w:val="28"/>
          <w:lang w:val="ru-RU"/>
        </w:rPr>
        <w:t xml:space="preserve">20; </w:t>
      </w:r>
      <w:r w:rsidR="0048654B" w:rsidRPr="002F6F74">
        <w:rPr>
          <w:rFonts w:ascii="Times New Roman" w:hAnsi="Times New Roman" w:cs="Times New Roman"/>
          <w:color w:val="auto"/>
          <w:sz w:val="30"/>
          <w:szCs w:val="30"/>
          <w:shd w:val="clear" w:color="auto" w:fill="FFFFFF"/>
          <w:lang w:val="ru-RU"/>
        </w:rPr>
        <w:t>№ 9, ст. 1291;</w:t>
      </w:r>
      <w:r w:rsidR="0048654B" w:rsidRPr="002F6F74">
        <w:rPr>
          <w:rFonts w:ascii="Times New Roman" w:hAnsi="Times New Roman" w:cs="Times New Roman"/>
          <w:color w:val="auto"/>
          <w:lang w:val="ru-RU"/>
        </w:rPr>
        <w:t xml:space="preserve"> </w:t>
      </w:r>
      <w:r w:rsidR="0048654B" w:rsidRPr="002F6F74">
        <w:rPr>
          <w:rFonts w:ascii="Times New Roman" w:hAnsi="Times New Roman" w:cs="Times New Roman"/>
          <w:color w:val="auto"/>
          <w:sz w:val="28"/>
          <w:szCs w:val="28"/>
          <w:lang w:val="ru-RU"/>
        </w:rPr>
        <w:t>№ 45, ст. 6828; № 49, ст.</w:t>
      </w:r>
      <w:r w:rsidR="00920B40" w:rsidRPr="002F6F74">
        <w:rPr>
          <w:rFonts w:ascii="Times New Roman" w:hAnsi="Times New Roman" w:cs="Times New Roman"/>
          <w:color w:val="auto"/>
          <w:sz w:val="28"/>
          <w:szCs w:val="28"/>
          <w:lang w:val="ru-RU"/>
        </w:rPr>
        <w:t xml:space="preserve"> </w:t>
      </w:r>
      <w:r w:rsidR="0048654B" w:rsidRPr="002F6F74">
        <w:rPr>
          <w:rFonts w:ascii="Times New Roman" w:hAnsi="Times New Roman" w:cs="Times New Roman"/>
          <w:color w:val="auto"/>
          <w:sz w:val="28"/>
          <w:szCs w:val="28"/>
          <w:lang w:val="ru-RU"/>
        </w:rPr>
        <w:t xml:space="preserve">7496, </w:t>
      </w:r>
      <w:r w:rsidR="0048654B" w:rsidRPr="002F6F74">
        <w:rPr>
          <w:rFonts w:ascii="Times New Roman" w:hAnsi="Times New Roman" w:cs="Times New Roman"/>
          <w:color w:val="auto"/>
          <w:sz w:val="30"/>
          <w:szCs w:val="30"/>
          <w:shd w:val="clear" w:color="auto" w:fill="FFFFFF"/>
          <w:lang w:val="ru-RU"/>
        </w:rPr>
        <w:t>7498</w:t>
      </w:r>
      <w:r w:rsidR="0048654B" w:rsidRPr="002F6F74">
        <w:rPr>
          <w:rFonts w:ascii="Times New Roman" w:hAnsi="Times New Roman" w:cs="Times New Roman"/>
          <w:color w:val="auto"/>
          <w:sz w:val="28"/>
          <w:szCs w:val="28"/>
          <w:lang w:val="ru-RU"/>
        </w:rPr>
        <w:t xml:space="preserve">; № 53, ст. 8416; </w:t>
      </w:r>
      <w:r w:rsidR="0048654B" w:rsidRPr="002F6F74">
        <w:rPr>
          <w:rFonts w:ascii="Times New Roman" w:hAnsi="Times New Roman" w:cs="Times New Roman"/>
          <w:color w:val="auto"/>
          <w:sz w:val="30"/>
          <w:szCs w:val="30"/>
          <w:shd w:val="clear" w:color="auto" w:fill="FFFFFF"/>
          <w:lang w:val="ru-RU"/>
        </w:rPr>
        <w:t>2019, № 25, ст. 3167;</w:t>
      </w:r>
      <w:r w:rsidR="0048654B" w:rsidRPr="002F6F74">
        <w:rPr>
          <w:color w:val="auto"/>
          <w:sz w:val="30"/>
          <w:szCs w:val="30"/>
          <w:shd w:val="clear" w:color="auto" w:fill="FFFFFF"/>
        </w:rPr>
        <w:t xml:space="preserve"> </w:t>
      </w:r>
      <w:r w:rsidR="0048654B" w:rsidRPr="002F6F74">
        <w:rPr>
          <w:rFonts w:ascii="Times New Roman" w:hAnsi="Times New Roman" w:cs="Times New Roman"/>
          <w:color w:val="auto"/>
          <w:sz w:val="30"/>
          <w:szCs w:val="30"/>
          <w:shd w:val="clear" w:color="auto" w:fill="FFFFFF"/>
          <w:lang w:val="ru-RU"/>
        </w:rPr>
        <w:t>№ 39, ст. 5371, 5375; 2020, № 14, ст. 2032</w:t>
      </w:r>
      <w:r w:rsidRPr="002F6F74">
        <w:rPr>
          <w:rFonts w:ascii="Times New Roman" w:hAnsi="Times New Roman" w:cs="Times New Roman"/>
          <w:color w:val="auto"/>
          <w:sz w:val="28"/>
          <w:szCs w:val="28"/>
          <w:lang w:val="ru-RU"/>
        </w:rPr>
        <w:t>) следующие изменения: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1) в статье 219:</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 в подпункте 2 пункта 1:</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первый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bookmarkStart w:id="1" w:name="Par14"/>
      <w:bookmarkEnd w:id="1"/>
      <w:r w:rsidRPr="002F6F74">
        <w:rPr>
          <w:rFonts w:ascii="Times New Roman" w:hAnsi="Times New Roman" w:cs="Times New Roman"/>
          <w:color w:val="auto"/>
          <w:sz w:val="28"/>
          <w:szCs w:val="28"/>
          <w:lang w:val="ru-RU"/>
        </w:rPr>
        <w:t xml:space="preserve">«в сумме, уплаченной налогоплательщиком в налоговом периоде за свое обучение и за обучение своего супруга (супруги), родителей, своих детей (в том </w:t>
      </w:r>
      <w:r w:rsidRPr="002F6F74">
        <w:rPr>
          <w:rFonts w:ascii="Times New Roman" w:hAnsi="Times New Roman" w:cs="Times New Roman"/>
          <w:color w:val="auto"/>
          <w:sz w:val="28"/>
          <w:szCs w:val="28"/>
          <w:lang w:val="ru-RU"/>
        </w:rPr>
        <w:lastRenderedPageBreak/>
        <w:t xml:space="preserve">числе усыновленных) и подопечных в возрасте до 24 лет, а также брата (сестры) в возрасте до 24 лет в организациях, осуществляющих образовательную деятельность, - в размере фактически произведенных расходов на обучение с учетом ограничения, установленного </w:t>
      </w:r>
      <w:hyperlink w:anchor="Par51" w:history="1">
        <w:r w:rsidRPr="002F6F74">
          <w:rPr>
            <w:rFonts w:ascii="Times New Roman" w:hAnsi="Times New Roman" w:cs="Times New Roman"/>
            <w:color w:val="auto"/>
            <w:sz w:val="28"/>
            <w:szCs w:val="28"/>
            <w:lang w:val="ru-RU"/>
          </w:rPr>
          <w:t>пунктом 2</w:t>
        </w:r>
      </w:hyperlink>
      <w:r w:rsidRPr="002F6F74">
        <w:rPr>
          <w:rFonts w:ascii="Times New Roman" w:hAnsi="Times New Roman" w:cs="Times New Roman"/>
          <w:color w:val="auto"/>
          <w:sz w:val="28"/>
          <w:szCs w:val="28"/>
          <w:lang w:val="ru-RU"/>
        </w:rPr>
        <w:t xml:space="preserve"> настоящей статьи.»;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bookmarkStart w:id="2" w:name="P51"/>
      <w:bookmarkEnd w:id="2"/>
      <w:r w:rsidRPr="002F6F74">
        <w:rPr>
          <w:rFonts w:ascii="Times New Roman" w:hAnsi="Times New Roman" w:cs="Times New Roman"/>
          <w:color w:val="auto"/>
          <w:sz w:val="28"/>
          <w:szCs w:val="28"/>
          <w:lang w:val="ru-RU"/>
        </w:rPr>
        <w:t>в абзаце третьем после слов «образовательной деятельности» дополнить словами «, выданной в соответствии с законодательством Российской Федерации,», слова «или при наличии у иностранной организации документа, подтверждающего статус организации, осуществляющей образовательную деятельность,» исключить;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шестой исключить;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б) в подпункте 3 пункта 1: </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первый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«3) в сумме, уплаченной налогоплательщиком в налоговом периоде за оказанные медицинскими организациями или индивидуальными предпринимателями, осуществляющими медицинскую деятельность, услуги налогоплательщику, супругу (супруге), родителям, детям налогоплательщика (в том числе усыновленным) и подопечным в возрасте до 24 лет, а также в размере стоимости лекарственных препаратов для медицинского применения, приобретаемых налогоплательщиком за счет собственных средств.»;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дополнить абзацем вторым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bookmarkStart w:id="3" w:name="Par30"/>
      <w:bookmarkEnd w:id="3"/>
      <w:r w:rsidRPr="002F6F74">
        <w:rPr>
          <w:rFonts w:ascii="Times New Roman" w:hAnsi="Times New Roman" w:cs="Times New Roman"/>
          <w:color w:val="auto"/>
          <w:sz w:val="28"/>
          <w:szCs w:val="28"/>
          <w:lang w:val="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услуг, оказанных медицинскими организациями или индивидуальными предпринимателями, осуществляющими медицинскую деятельность, указанным гражданам в возрасте до 24 лет, а также на налогоплательщика - брата (сестру), оплачивающего услуги, оказанные медицинскими организациями или индивидуальными предпринимателями, осуществляющими медицинскую деятельность, брату (сестре) в возрасте до 24 лет (в соответствии с перечнем медицинских услуг, утвержденным Правительством Российской Федерации).»;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абзацы второй – шестой считать соответственно абзацами третьим – седьмым;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шестой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«Вычет сумм оплаты стоимости оказанных медицинскими организациями или индивидуальными предпринимателями, осуществляющими медицинскую деятельность, услуг и (или) уплаты страховых взносов предоставляется налогоплательщику, если такие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w:t>
      </w:r>
      <w:hyperlink r:id="rId9" w:history="1">
        <w:r w:rsidRPr="002F6F74">
          <w:rPr>
            <w:rFonts w:ascii="Times New Roman" w:hAnsi="Times New Roman" w:cs="Times New Roman"/>
            <w:color w:val="auto"/>
            <w:sz w:val="28"/>
            <w:szCs w:val="28"/>
            <w:lang w:val="ru-RU"/>
          </w:rPr>
          <w:t>документов</w:t>
        </w:r>
      </w:hyperlink>
      <w:r w:rsidRPr="002F6F74">
        <w:rPr>
          <w:rFonts w:ascii="Times New Roman" w:hAnsi="Times New Roman" w:cs="Times New Roman"/>
          <w:color w:val="auto"/>
          <w:sz w:val="28"/>
          <w:szCs w:val="28"/>
          <w:lang w:val="ru-RU"/>
        </w:rPr>
        <w:t xml:space="preserve">, подтверждающих его </w:t>
      </w:r>
      <w:r w:rsidRPr="002F6F74">
        <w:rPr>
          <w:rFonts w:ascii="Times New Roman" w:hAnsi="Times New Roman" w:cs="Times New Roman"/>
          <w:color w:val="auto"/>
          <w:sz w:val="28"/>
          <w:szCs w:val="28"/>
          <w:lang w:val="ru-RU"/>
        </w:rPr>
        <w:lastRenderedPageBreak/>
        <w:t>фактические расходы на оказанные медицинскими организациями или индивидуальными предпринимателями, осуществляющими медицинскую деятельность, услуги, приобретение лекарственных препаратов для медицинского применения или уплату страховых взносов, в том числе кассовых чеков, сформированных и выданных с применением контрольно-кассовой техники в соответствии с законодательством Российской Федерации о применении контрольно-кассовой техники соответствующими организациями и (или) индивидуальными предпринимателями.»;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абзаце седьмом слова «медицинских» заменить словами «оказанных медицинскими организациями или индивидуальными предпринимателями, осуществляющими медицинскую деятельность,»;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б) в пункте 2:</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первый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«2. </w:t>
      </w:r>
      <w:bookmarkStart w:id="4" w:name="Par52"/>
      <w:bookmarkStart w:id="5" w:name="Par62"/>
      <w:bookmarkEnd w:id="4"/>
      <w:bookmarkEnd w:id="5"/>
      <w:r w:rsidRPr="002F6F74">
        <w:rPr>
          <w:rFonts w:ascii="Times New Roman" w:hAnsi="Times New Roman" w:cs="Times New Roman"/>
          <w:color w:val="auto"/>
          <w:sz w:val="28"/>
          <w:szCs w:val="28"/>
          <w:lang w:val="ru-RU"/>
        </w:rPr>
        <w:t>Социальные налоговые вычеты, предусмотренные пунктом 1 настоящей статьи, предоставляются при подаче налогоплательщиком налоговой декларации в налоговый орган по окончании налогового периода, если иное не предусмотрено настоящим пунктом.»;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абзаце втором слова «налогоплательщиком» заменить словами «налоговым органом», слова «, выданного налогоплательщику налоговым органом по </w:t>
      </w:r>
      <w:hyperlink r:id="rId10" w:anchor="dst100084" w:history="1">
        <w:r w:rsidRPr="002F6F74">
          <w:rPr>
            <w:rFonts w:ascii="Times New Roman" w:hAnsi="Times New Roman" w:cs="Times New Roman"/>
            <w:color w:val="auto"/>
            <w:sz w:val="28"/>
            <w:szCs w:val="28"/>
            <w:lang w:val="ru-RU"/>
          </w:rPr>
          <w:t>форме</w:t>
        </w:r>
      </w:hyperlink>
      <w:r w:rsidRPr="002F6F74">
        <w:rPr>
          <w:rFonts w:ascii="Times New Roman" w:hAnsi="Times New Roman" w:cs="Times New Roman"/>
          <w:color w:val="auto"/>
          <w:sz w:val="28"/>
          <w:szCs w:val="28"/>
          <w:lang w:val="ru-RU"/>
        </w:rPr>
        <w:t>,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11" w:anchor="dst100015" w:history="1">
        <w:r w:rsidRPr="002F6F74">
          <w:rPr>
            <w:rFonts w:ascii="Times New Roman" w:hAnsi="Times New Roman" w:cs="Times New Roman"/>
            <w:color w:val="auto"/>
            <w:sz w:val="28"/>
            <w:szCs w:val="28"/>
            <w:lang w:val="ru-RU"/>
          </w:rPr>
          <w:t>заявления</w:t>
        </w:r>
      </w:hyperlink>
      <w:r w:rsidRPr="002F6F74">
        <w:rPr>
          <w:rFonts w:ascii="Times New Roman" w:hAnsi="Times New Roman" w:cs="Times New Roman"/>
          <w:color w:val="auto"/>
          <w:sz w:val="28"/>
          <w:szCs w:val="28"/>
          <w:lang w:val="ru-RU"/>
        </w:rPr>
        <w:t> и документов, подтверждающих право на получение указанных социальных налоговых вычетов» исключить;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третий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w:t>
      </w:r>
      <w:bookmarkStart w:id="6" w:name="Par39"/>
      <w:bookmarkStart w:id="7" w:name="Par51"/>
      <w:bookmarkEnd w:id="6"/>
      <w:bookmarkEnd w:id="7"/>
      <w:r w:rsidRPr="002F6F74">
        <w:rPr>
          <w:rFonts w:ascii="Times New Roman" w:hAnsi="Times New Roman" w:cs="Times New Roman"/>
          <w:color w:val="auto"/>
          <w:sz w:val="28"/>
          <w:szCs w:val="28"/>
          <w:lang w:val="ru-RU"/>
        </w:rPr>
        <w:t>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в письменной форме или в электронной форме по телекоммуникационным каналам связи или через личный кабинет налогоплательщика заявления и документов, подтверждающих право на получение указанных социальных налоговых вычетов, в том числе в порядк</w:t>
      </w:r>
      <w:r w:rsidR="00F51E00" w:rsidRPr="002F6F74">
        <w:rPr>
          <w:rFonts w:ascii="Times New Roman" w:hAnsi="Times New Roman" w:cs="Times New Roman"/>
          <w:color w:val="auto"/>
          <w:sz w:val="28"/>
          <w:szCs w:val="28"/>
          <w:lang w:val="ru-RU"/>
        </w:rPr>
        <w:t>е, предусмотренном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и направлено налоговому агенту и налогоплательщику по форме и формату, утверждаемым федеральным органом исполнительной власти, уполномоченным по контролю и надзору в области налогов и сборов.»;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абзаце четвертом слова «письменного» исключить;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дополнить абзацем шестым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w:t>
      </w:r>
      <w:bookmarkStart w:id="8" w:name="dst13878"/>
      <w:bookmarkEnd w:id="8"/>
      <w:r w:rsidRPr="002F6F74">
        <w:rPr>
          <w:rFonts w:ascii="Times New Roman" w:hAnsi="Times New Roman" w:cs="Times New Roman"/>
          <w:color w:val="auto"/>
          <w:sz w:val="28"/>
          <w:szCs w:val="28"/>
          <w:lang w:val="ru-RU"/>
        </w:rPr>
        <w:t xml:space="preserve">Социальные налоговые вычеты, предусмотренные подпунктами 2 и 3 пункта 1 настоящей статьи (за исключением социальных налоговых вычетов в </w:t>
      </w:r>
      <w:r w:rsidRPr="002F6F74">
        <w:rPr>
          <w:rFonts w:ascii="Times New Roman" w:hAnsi="Times New Roman" w:cs="Times New Roman"/>
          <w:color w:val="auto"/>
          <w:sz w:val="28"/>
          <w:szCs w:val="28"/>
          <w:lang w:val="ru-RU"/>
        </w:rPr>
        <w:lastRenderedPageBreak/>
        <w:t>сумме уплаченных страховых взносов по договору (договорам) добровольного страхования и по расходам на дорогостоящее лечение) могут быть предоставлены налогоплательщику налоговым органом по окончании налогового периода в поря</w:t>
      </w:r>
      <w:r w:rsidR="00F51E00" w:rsidRPr="002F6F74">
        <w:rPr>
          <w:rFonts w:ascii="Times New Roman" w:hAnsi="Times New Roman" w:cs="Times New Roman"/>
          <w:color w:val="auto"/>
          <w:sz w:val="28"/>
          <w:szCs w:val="28"/>
          <w:lang w:val="ru-RU"/>
        </w:rPr>
        <w:t>дке, установленном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при соблюдении установленных указанной статьей условий.»;</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абзацы шестой и седьмой считать соответственно абзацами седьмым и восьмым;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абзац восьмой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«Социальные налоговые вычеты, предусмотренные </w:t>
      </w:r>
      <w:hyperlink w:anchor="Par14" w:history="1">
        <w:r w:rsidRPr="002F6F74">
          <w:rPr>
            <w:rFonts w:ascii="Times New Roman" w:hAnsi="Times New Roman" w:cs="Times New Roman"/>
            <w:color w:val="auto"/>
            <w:sz w:val="28"/>
            <w:szCs w:val="28"/>
            <w:lang w:val="ru-RU"/>
          </w:rPr>
          <w:t>подпунктами 2</w:t>
        </w:r>
      </w:hyperlink>
      <w:r w:rsidRPr="002F6F74">
        <w:rPr>
          <w:rFonts w:ascii="Times New Roman" w:hAnsi="Times New Roman" w:cs="Times New Roman"/>
          <w:color w:val="auto"/>
          <w:sz w:val="28"/>
          <w:szCs w:val="28"/>
          <w:lang w:val="ru-RU"/>
        </w:rPr>
        <w:t xml:space="preserve"> - </w:t>
      </w:r>
      <w:hyperlink w:anchor="Par49" w:history="1">
        <w:r w:rsidRPr="002F6F74">
          <w:rPr>
            <w:rFonts w:ascii="Times New Roman" w:hAnsi="Times New Roman" w:cs="Times New Roman"/>
            <w:color w:val="auto"/>
            <w:sz w:val="28"/>
            <w:szCs w:val="28"/>
            <w:lang w:val="ru-RU"/>
          </w:rPr>
          <w:t>6 пункта 1</w:t>
        </w:r>
      </w:hyperlink>
      <w:r w:rsidRPr="002F6F74">
        <w:rPr>
          <w:rFonts w:ascii="Times New Roman" w:hAnsi="Times New Roman" w:cs="Times New Roman"/>
          <w:color w:val="auto"/>
          <w:sz w:val="28"/>
          <w:szCs w:val="28"/>
          <w:lang w:val="ru-RU"/>
        </w:rPr>
        <w:t xml:space="preserve"> настоящей статьи (за исключением вычета в размере расходов на дорогостоящее лечение, указанных в </w:t>
      </w:r>
      <w:hyperlink w:anchor="Par28" w:history="1">
        <w:r w:rsidRPr="002F6F74">
          <w:rPr>
            <w:rFonts w:ascii="Times New Roman" w:hAnsi="Times New Roman" w:cs="Times New Roman"/>
            <w:color w:val="auto"/>
            <w:sz w:val="28"/>
            <w:szCs w:val="28"/>
            <w:lang w:val="ru-RU"/>
          </w:rPr>
          <w:t>подпункте 3 пункта 1</w:t>
        </w:r>
      </w:hyperlink>
      <w:r w:rsidRPr="002F6F74">
        <w:rPr>
          <w:rFonts w:ascii="Times New Roman" w:hAnsi="Times New Roman" w:cs="Times New Roman"/>
          <w:color w:val="auto"/>
          <w:sz w:val="28"/>
          <w:szCs w:val="28"/>
          <w:lang w:val="ru-RU"/>
        </w:rPr>
        <w:t xml:space="preserve">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оказанные медицинскими организациями или индивидуальными предпринимателями, осуществляющими медицинскую деятельность,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hyperlink r:id="rId12" w:history="1">
        <w:r w:rsidRPr="002F6F74">
          <w:rPr>
            <w:rFonts w:ascii="Times New Roman" w:hAnsi="Times New Roman" w:cs="Times New Roman"/>
            <w:color w:val="auto"/>
            <w:sz w:val="28"/>
            <w:szCs w:val="28"/>
            <w:lang w:val="ru-RU"/>
          </w:rPr>
          <w:t>законом</w:t>
        </w:r>
      </w:hyperlink>
      <w:r w:rsidRPr="002F6F74">
        <w:rPr>
          <w:rFonts w:ascii="Times New Roman" w:hAnsi="Times New Roman" w:cs="Times New Roman"/>
          <w:color w:val="auto"/>
          <w:sz w:val="28"/>
          <w:szCs w:val="28"/>
          <w:lang w:val="ru-RU"/>
        </w:rPr>
        <w:t xml:space="preserve"> "О 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выбирает, в том числе при обращении к налоговому агенту или при заявлении налогового вычета в поря</w:t>
      </w:r>
      <w:r w:rsidR="00F51E00" w:rsidRPr="002F6F74">
        <w:rPr>
          <w:rFonts w:ascii="Times New Roman" w:hAnsi="Times New Roman" w:cs="Times New Roman"/>
          <w:color w:val="auto"/>
          <w:sz w:val="28"/>
          <w:szCs w:val="28"/>
          <w:lang w:val="ru-RU"/>
        </w:rPr>
        <w:t>дке, установленном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в статье 219</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 в пункте 3:</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подпункте 2 после слов «инвестиционный счет» дополнить словами «, если иное не предусмотрено настоящим пунктом»;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дополнить подпунктами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«5) налогоплательщик не может воспользоваться правом на предоставление налогового вычета, если ему или налоговому агенту (банку) была выдана налоговым органом справка, предусмотренная подпунктом 3 пункта 4 настоящей статьи;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6) налоговый вычет предоставляется налогоплательщику в поря</w:t>
      </w:r>
      <w:r w:rsidR="00F51E00" w:rsidRPr="002F6F74">
        <w:rPr>
          <w:rFonts w:ascii="Times New Roman" w:hAnsi="Times New Roman" w:cs="Times New Roman"/>
          <w:color w:val="auto"/>
          <w:sz w:val="28"/>
          <w:szCs w:val="28"/>
          <w:lang w:val="ru-RU"/>
        </w:rPr>
        <w:t>дке, установленном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при условии наличия в налоговом органе информации, подтверждающей факт зачисления налогоплательщиком денежных средств на индивидуальный инвестиционный </w:t>
      </w:r>
      <w:r w:rsidRPr="002F6F74">
        <w:rPr>
          <w:rFonts w:ascii="Times New Roman" w:hAnsi="Times New Roman" w:cs="Times New Roman"/>
          <w:color w:val="auto"/>
          <w:sz w:val="28"/>
          <w:szCs w:val="28"/>
          <w:lang w:val="ru-RU"/>
        </w:rPr>
        <w:lastRenderedPageBreak/>
        <w:t>счет, представленной налоговым агентом или банком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б) в пункте 4:</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подпункт 3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«3) если иное не предусмотрено настоящим пунктом, налоговый вычет предоставляется налогоплательщику налоговым органом при представлении налогоплательщиком налоговой декларации либо при исчислении и удержании налога налоговым агентом при условии представления справки налогового органа о том, что:»;</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дополнить подпунктом 4 следующего содержания:</w:t>
      </w:r>
    </w:p>
    <w:p w:rsidR="00BE66F0" w:rsidRPr="002F6F74" w:rsidRDefault="00BE66F0" w:rsidP="00BE66F0">
      <w:pPr>
        <w:autoSpaceDE w:val="0"/>
        <w:autoSpaceDN w:val="0"/>
        <w:adjustRightInd w:val="0"/>
        <w:ind w:right="423"/>
        <w:jc w:val="both"/>
        <w:rPr>
          <w:rFonts w:ascii="Times New Roman" w:hAnsi="Times New Roman" w:cs="Times New Roman"/>
          <w:color w:val="auto"/>
          <w:sz w:val="28"/>
          <w:szCs w:val="28"/>
          <w:lang w:val="ru-RU" w:eastAsia="en-US"/>
        </w:rPr>
      </w:pPr>
      <w:r w:rsidRPr="002F6F74">
        <w:rPr>
          <w:rFonts w:ascii="Times New Roman" w:hAnsi="Times New Roman" w:cs="Times New Roman"/>
          <w:color w:val="auto"/>
          <w:sz w:val="28"/>
          <w:szCs w:val="28"/>
          <w:lang w:val="ru-RU" w:eastAsia="en-US"/>
        </w:rPr>
        <w:t>«4) налоговый вычет предоставляется налогоплательщику на основании его письменного заявления, представляемого налоговому агенту или банку при расторжении договора на ведение индивидуального инвестиционного счета, при исчислении и удержании налога таким налоговым агентом или банком, отвечающим установленным требованиям для участия в правилах обмена информацией в целях предоставления налоговых вычетов в поря</w:t>
      </w:r>
      <w:r w:rsidR="00F51E00" w:rsidRPr="002F6F74">
        <w:rPr>
          <w:rFonts w:ascii="Times New Roman" w:hAnsi="Times New Roman" w:cs="Times New Roman"/>
          <w:color w:val="auto"/>
          <w:sz w:val="28"/>
          <w:szCs w:val="28"/>
          <w:lang w:val="ru-RU" w:eastAsia="en-US"/>
        </w:rPr>
        <w:t>дке, установленном статьей 221</w:t>
      </w:r>
      <w:r w:rsidR="00F51E00" w:rsidRPr="002F6F74">
        <w:rPr>
          <w:rFonts w:ascii="Times New Roman" w:hAnsi="Times New Roman" w:cs="Times New Roman"/>
          <w:color w:val="auto"/>
          <w:sz w:val="28"/>
          <w:szCs w:val="28"/>
          <w:vertAlign w:val="superscript"/>
          <w:lang w:val="ru-RU" w:eastAsia="en-US"/>
        </w:rPr>
        <w:t>1</w:t>
      </w:r>
      <w:r w:rsidRPr="002F6F74">
        <w:rPr>
          <w:rFonts w:ascii="Times New Roman" w:hAnsi="Times New Roman" w:cs="Times New Roman"/>
          <w:color w:val="auto"/>
          <w:sz w:val="28"/>
          <w:szCs w:val="28"/>
          <w:lang w:val="ru-RU" w:eastAsia="en-US"/>
        </w:rPr>
        <w:t xml:space="preserve"> настоящего Кодекса, а также предоставления налоговым органом таким налоговому агенту или банку сведений, предусмотренных абзацами вторым-третьим подпункта 3 пункта 4 настоящей статьи,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3) в статье 220:</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 в пункте 3:</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подпункт 2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при приобретении земельных участков или доли (долей) в них, предоставленных для индивидуального жилищного строительства, право на имущественный налоговый вычет возникает с даты государственной регистрации права налогоплательщика на жилой дом или долю (доли) в нем, расположенный на таких земельных участках;»;</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дополнить подпунктами 6 и 7 следующего содержания: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«6) при приобретении прав на квартиру, комнату или доли (долей) в них в строящемся доме имущественный налоговый вычет предоставляется с даты государственной регистрации прав на данные квартиру, комнату или долю (доли) в них.</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Имущественный налоговый вычет в соответствии с настоящим подпунктом может применяться с налогового периода, в котором произведена </w:t>
      </w:r>
      <w:r w:rsidRPr="002F6F74">
        <w:rPr>
          <w:rFonts w:ascii="Times New Roman" w:hAnsi="Times New Roman" w:cs="Times New Roman"/>
          <w:color w:val="auto"/>
          <w:sz w:val="28"/>
          <w:szCs w:val="28"/>
          <w:lang w:val="ru-RU"/>
        </w:rPr>
        <w:lastRenderedPageBreak/>
        <w:t xml:space="preserve">передача объекта долевого строительства застройщиком и принятие его участником долевого строительства по подписываемым ими передаточному акту или иному документу о передаче объекта долевого строительства; </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7) при строительстве жилого дома или доли (долей) в нем имущественный налоговый вычет предоставляется с даты государственной регистрации права налогоплательщика на данный жилой дом или долю (доли) в нем;»;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подпункты 6 и 7 считать соответственно подпунктами 8 и 9; </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подпункт 8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«8) если иное не предусмотрено пунктом 8.1 настоящей статьи, для подтверждения права на имущественный налоговый вычет налогоплательщик представляет в налоговый орган:</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договор о приобретении жилого дома или доли (долей) в нем – при приобретении жилого дома или доли (долей) в нем;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договор о строительстве жилого дома или доли (долей) в нем – при привлечении в целях строительства жилого дома или доли (долей) в нем сторонних лиц;</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договор о приобретении квартиры, комнаты или доли (долей) в них – при приобретении квартиры, комнаты или доли (долей) в них в собственность;</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договор участия в долевом строительстве – при приобретении прав на квартиру, комнату или доли (долей) в них в строящемся доме;</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договор о приобретении земельного участка или доли (долей) в нем – при приобретении земельного участка или доли (долей) в нем, предоставленного для индивидуального жилищного строительства, и земельного участка, на котором расположен приобретаемый жилой дом или доля (доли) в нем;</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заявление налогоплательщиков - супругов о распределении понесенных ими расходов, предусмотренных подпунктами 3 и 4 пункта 1 настоящей статьи, - при строительстве или приобретении такими налогоплательщиками в период брака на территории Российской Федерации одного или нескольких объектов </w:t>
      </w:r>
      <w:r w:rsidRPr="002F6F74">
        <w:rPr>
          <w:rFonts w:ascii="Times New Roman" w:hAnsi="Times New Roman" w:cs="Times New Roman"/>
          <w:color w:val="auto"/>
          <w:sz w:val="28"/>
          <w:szCs w:val="28"/>
          <w:lang w:val="ru-RU"/>
        </w:rPr>
        <w:lastRenderedPageBreak/>
        <w:t>имущества, указанного в подпункте 3 пункта 1 настоящей статьи, в том числе с использованием кредитных денежных средств. Размеры расходов, распределяемые супругами в указанных в настоящем абзаце случаях, определяются исходя из фактически произведенных расходов с учетом ограничений, установленных пунктом 3 и 4 настоящей статьи.»;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подпункт 9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9) если и</w:t>
      </w:r>
      <w:r w:rsidR="00F51E00" w:rsidRPr="002F6F74">
        <w:rPr>
          <w:rFonts w:ascii="Times New Roman" w:hAnsi="Times New Roman" w:cs="Times New Roman"/>
          <w:color w:val="auto"/>
          <w:sz w:val="28"/>
          <w:szCs w:val="28"/>
          <w:lang w:val="ru-RU"/>
        </w:rPr>
        <w:t>ное не предусмотрено пунктом 8</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настоящей статьи,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б) пункт 4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w:t>
      </w:r>
      <w:bookmarkStart w:id="9" w:name="Par27"/>
      <w:bookmarkEnd w:id="9"/>
      <w:r w:rsidRPr="002F6F74">
        <w:rPr>
          <w:rFonts w:ascii="Times New Roman" w:hAnsi="Times New Roman" w:cs="Times New Roman"/>
          <w:color w:val="auto"/>
          <w:sz w:val="28"/>
          <w:szCs w:val="28"/>
          <w:lang w:val="ru-RU"/>
        </w:rPr>
        <w:t xml:space="preserve">4. Имущественный налоговый вычет, предусмотренный </w:t>
      </w:r>
      <w:hyperlink r:id="rId13" w:history="1">
        <w:r w:rsidRPr="002F6F74">
          <w:rPr>
            <w:rFonts w:ascii="Times New Roman" w:hAnsi="Times New Roman" w:cs="Times New Roman"/>
            <w:color w:val="auto"/>
            <w:sz w:val="28"/>
            <w:szCs w:val="28"/>
            <w:lang w:val="ru-RU"/>
          </w:rPr>
          <w:t>подпунктом 4 пункта 1</w:t>
        </w:r>
      </w:hyperlink>
      <w:r w:rsidRPr="002F6F74">
        <w:rPr>
          <w:rFonts w:ascii="Times New Roman" w:hAnsi="Times New Roman" w:cs="Times New Roman"/>
          <w:color w:val="auto"/>
          <w:sz w:val="28"/>
          <w:szCs w:val="28"/>
          <w:lang w:val="ru-RU"/>
        </w:rPr>
        <w:t xml:space="preserve">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а также, если иное не предусмотрено пунктом 8.1 настоящей статьи, при наличии документов, подтверждающих право на получение имущественного налогового вычета, указанных в </w:t>
      </w:r>
      <w:hyperlink w:anchor="Par0" w:history="1">
        <w:r w:rsidRPr="002F6F74">
          <w:rPr>
            <w:rFonts w:ascii="Times New Roman" w:hAnsi="Times New Roman" w:cs="Times New Roman"/>
            <w:color w:val="auto"/>
            <w:sz w:val="28"/>
            <w:szCs w:val="28"/>
            <w:lang w:val="ru-RU"/>
          </w:rPr>
          <w:t>пункте 3</w:t>
        </w:r>
      </w:hyperlink>
      <w:r w:rsidRPr="002F6F74">
        <w:rPr>
          <w:rFonts w:ascii="Times New Roman" w:hAnsi="Times New Roman" w:cs="Times New Roman"/>
          <w:color w:val="auto"/>
          <w:sz w:val="28"/>
          <w:szCs w:val="28"/>
          <w:lang w:val="ru-RU"/>
        </w:rPr>
        <w:t xml:space="preserve">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Указанный в настоящем пункте имущественный налоговый вычет может быть предоставлен только в отношении одного объекта недвижимого имущества.»;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в) пункт 8 изложить в следующей редакции: </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bookmarkStart w:id="10" w:name="Par31"/>
      <w:bookmarkEnd w:id="10"/>
      <w:r w:rsidRPr="002F6F74">
        <w:rPr>
          <w:rFonts w:ascii="Times New Roman" w:hAnsi="Times New Roman" w:cs="Times New Roman"/>
          <w:color w:val="auto"/>
          <w:sz w:val="28"/>
          <w:szCs w:val="28"/>
          <w:lang w:val="ru-RU"/>
        </w:rPr>
        <w:t xml:space="preserve">«8. Имущественные </w:t>
      </w:r>
      <w:hyperlink r:id="rId14" w:history="1">
        <w:r w:rsidRPr="002F6F74">
          <w:rPr>
            <w:rFonts w:ascii="Times New Roman" w:hAnsi="Times New Roman" w:cs="Times New Roman"/>
            <w:color w:val="auto"/>
            <w:sz w:val="28"/>
            <w:szCs w:val="28"/>
            <w:lang w:val="ru-RU"/>
          </w:rPr>
          <w:t>налоговые вычеты</w:t>
        </w:r>
      </w:hyperlink>
      <w:r w:rsidRPr="002F6F74">
        <w:rPr>
          <w:rFonts w:ascii="Times New Roman" w:hAnsi="Times New Roman" w:cs="Times New Roman"/>
          <w:color w:val="auto"/>
          <w:sz w:val="28"/>
          <w:szCs w:val="28"/>
          <w:lang w:val="ru-RU"/>
        </w:rPr>
        <w:t xml:space="preserve">, предусмотренные </w:t>
      </w:r>
      <w:hyperlink r:id="rId15" w:history="1">
        <w:r w:rsidRPr="002F6F74">
          <w:rPr>
            <w:rFonts w:ascii="Times New Roman" w:hAnsi="Times New Roman" w:cs="Times New Roman"/>
            <w:color w:val="auto"/>
            <w:sz w:val="28"/>
            <w:szCs w:val="28"/>
            <w:lang w:val="ru-RU"/>
          </w:rPr>
          <w:t>подпунктами 3</w:t>
        </w:r>
      </w:hyperlink>
      <w:r w:rsidRPr="002F6F74">
        <w:rPr>
          <w:rFonts w:ascii="Times New Roman" w:hAnsi="Times New Roman" w:cs="Times New Roman"/>
          <w:color w:val="auto"/>
          <w:sz w:val="28"/>
          <w:szCs w:val="28"/>
          <w:lang w:val="ru-RU"/>
        </w:rPr>
        <w:t xml:space="preserve"> и </w:t>
      </w:r>
      <w:hyperlink r:id="rId16" w:history="1">
        <w:r w:rsidRPr="002F6F74">
          <w:rPr>
            <w:rFonts w:ascii="Times New Roman" w:hAnsi="Times New Roman" w:cs="Times New Roman"/>
            <w:color w:val="auto"/>
            <w:sz w:val="28"/>
            <w:szCs w:val="28"/>
            <w:lang w:val="ru-RU"/>
          </w:rPr>
          <w:t>4 пункта 1</w:t>
        </w:r>
      </w:hyperlink>
      <w:r w:rsidRPr="002F6F74">
        <w:rPr>
          <w:rFonts w:ascii="Times New Roman" w:hAnsi="Times New Roman" w:cs="Times New Roman"/>
          <w:color w:val="auto"/>
          <w:sz w:val="28"/>
          <w:szCs w:val="28"/>
          <w:lang w:val="ru-RU"/>
        </w:rPr>
        <w:t xml:space="preserve">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представления налоговым органом налоговому агенту подтверждения права налогоплательщика на получение имущественных налоговых вычетов.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Право на получение налогоплательщиком указанных имущественных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в письменной форме или в электронной форме по телекоммуникационным каналам связи или через личный кабинет налогоплательщика </w:t>
      </w:r>
      <w:hyperlink r:id="rId17" w:anchor="dst100015" w:history="1">
        <w:r w:rsidRPr="002F6F74">
          <w:rPr>
            <w:rFonts w:ascii="Times New Roman" w:hAnsi="Times New Roman" w:cs="Times New Roman"/>
            <w:color w:val="auto"/>
            <w:sz w:val="28"/>
            <w:szCs w:val="28"/>
            <w:lang w:val="ru-RU"/>
          </w:rPr>
          <w:t>заявления</w:t>
        </w:r>
      </w:hyperlink>
      <w:r w:rsidRPr="002F6F74">
        <w:rPr>
          <w:rFonts w:ascii="Times New Roman" w:hAnsi="Times New Roman" w:cs="Times New Roman"/>
          <w:color w:val="auto"/>
          <w:sz w:val="28"/>
          <w:szCs w:val="28"/>
          <w:lang w:val="ru-RU"/>
        </w:rPr>
        <w:t>, в том числе в порядк</w:t>
      </w:r>
      <w:r w:rsidR="00F51E00" w:rsidRPr="002F6F74">
        <w:rPr>
          <w:rFonts w:ascii="Times New Roman" w:hAnsi="Times New Roman" w:cs="Times New Roman"/>
          <w:color w:val="auto"/>
          <w:sz w:val="28"/>
          <w:szCs w:val="28"/>
          <w:lang w:val="ru-RU"/>
        </w:rPr>
        <w:t>е, предусмотренном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и документов, предусмотренных подпунктами 3 и 4 пункта 1 настоящей статьи, за исключением случаев направления заявления в </w:t>
      </w:r>
      <w:r w:rsidRPr="002F6F74">
        <w:rPr>
          <w:rFonts w:ascii="Times New Roman" w:hAnsi="Times New Roman" w:cs="Times New Roman"/>
          <w:color w:val="auto"/>
          <w:sz w:val="28"/>
          <w:szCs w:val="28"/>
          <w:lang w:val="ru-RU"/>
        </w:rPr>
        <w:lastRenderedPageBreak/>
        <w:t>порядк</w:t>
      </w:r>
      <w:r w:rsidR="00F51E00" w:rsidRPr="002F6F74">
        <w:rPr>
          <w:rFonts w:ascii="Times New Roman" w:hAnsi="Times New Roman" w:cs="Times New Roman"/>
          <w:color w:val="auto"/>
          <w:sz w:val="28"/>
          <w:szCs w:val="28"/>
          <w:lang w:val="ru-RU"/>
        </w:rPr>
        <w:t>е, предусмотренном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и направлено налоговому агенту и налогоплательщику по форме и формату, утверждаемым федеральным органом исполнительной власти, уполномоченным по контролю и надзору в области налогов и сборов.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w:t>
      </w:r>
      <w:hyperlink w:anchor="Par31" w:history="1">
        <w:r w:rsidRPr="002F6F74">
          <w:rPr>
            <w:rFonts w:ascii="Times New Roman" w:hAnsi="Times New Roman" w:cs="Times New Roman"/>
            <w:color w:val="auto"/>
            <w:sz w:val="28"/>
            <w:szCs w:val="28"/>
            <w:lang w:val="ru-RU"/>
          </w:rPr>
          <w:t>пунктом 7</w:t>
        </w:r>
      </w:hyperlink>
      <w:r w:rsidRPr="002F6F74">
        <w:rPr>
          <w:rFonts w:ascii="Times New Roman" w:hAnsi="Times New Roman" w:cs="Times New Roman"/>
          <w:color w:val="auto"/>
          <w:sz w:val="28"/>
          <w:szCs w:val="28"/>
          <w:lang w:val="ru-RU"/>
        </w:rPr>
        <w:t xml:space="preserve"> настоящей статьи и настоящим пунктом. Налоговый агент обязан предоставить имущественные налоговые вычеты при получении от налогового органа </w:t>
      </w:r>
      <w:hyperlink r:id="rId18" w:history="1">
        <w:r w:rsidRPr="002F6F74">
          <w:rPr>
            <w:rFonts w:ascii="Times New Roman" w:hAnsi="Times New Roman" w:cs="Times New Roman"/>
            <w:color w:val="auto"/>
            <w:sz w:val="28"/>
            <w:szCs w:val="28"/>
            <w:lang w:val="ru-RU"/>
          </w:rPr>
          <w:t>подтверждения права</w:t>
        </w:r>
      </w:hyperlink>
      <w:r w:rsidRPr="002F6F74">
        <w:rPr>
          <w:rFonts w:ascii="Times New Roman" w:hAnsi="Times New Roman" w:cs="Times New Roman"/>
          <w:color w:val="auto"/>
          <w:sz w:val="28"/>
          <w:szCs w:val="28"/>
          <w:lang w:val="ru-RU"/>
        </w:rPr>
        <w:t xml:space="preserve"> налогоплательщика на имущественные налоговые вычеты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w:t>
      </w:r>
      <w:hyperlink w:anchor="Par0" w:history="1">
        <w:r w:rsidRPr="002F6F74">
          <w:rPr>
            <w:rFonts w:ascii="Times New Roman" w:hAnsi="Times New Roman" w:cs="Times New Roman"/>
            <w:color w:val="auto"/>
            <w:sz w:val="28"/>
            <w:szCs w:val="28"/>
            <w:lang w:val="ru-RU"/>
          </w:rPr>
          <w:t>пунктами 3</w:t>
        </w:r>
      </w:hyperlink>
      <w:r w:rsidRPr="002F6F74">
        <w:rPr>
          <w:rFonts w:ascii="Times New Roman" w:hAnsi="Times New Roman" w:cs="Times New Roman"/>
          <w:color w:val="auto"/>
          <w:sz w:val="28"/>
          <w:szCs w:val="28"/>
          <w:lang w:val="ru-RU"/>
        </w:rPr>
        <w:t xml:space="preserve"> и </w:t>
      </w:r>
      <w:hyperlink w:anchor="Par27" w:history="1">
        <w:r w:rsidRPr="002F6F74">
          <w:rPr>
            <w:rFonts w:ascii="Times New Roman" w:hAnsi="Times New Roman" w:cs="Times New Roman"/>
            <w:color w:val="auto"/>
            <w:sz w:val="28"/>
            <w:szCs w:val="28"/>
            <w:lang w:val="ru-RU"/>
          </w:rPr>
          <w:t>4</w:t>
        </w:r>
      </w:hyperlink>
      <w:r w:rsidRPr="002F6F74">
        <w:rPr>
          <w:rFonts w:ascii="Times New Roman" w:hAnsi="Times New Roman" w:cs="Times New Roman"/>
          <w:color w:val="auto"/>
          <w:sz w:val="28"/>
          <w:szCs w:val="28"/>
          <w:lang w:val="ru-RU"/>
        </w:rPr>
        <w:t xml:space="preserve"> настоящей статьи, налогоплательщик имеет право на получение имущественных налоговых вычетов в порядке, предусмотренном </w:t>
      </w:r>
      <w:hyperlink w:anchor="Par31" w:history="1">
        <w:r w:rsidRPr="002F6F74">
          <w:rPr>
            <w:rFonts w:ascii="Times New Roman" w:hAnsi="Times New Roman" w:cs="Times New Roman"/>
            <w:color w:val="auto"/>
            <w:sz w:val="28"/>
            <w:szCs w:val="28"/>
            <w:lang w:val="ru-RU"/>
          </w:rPr>
          <w:t>пунктами 7</w:t>
        </w:r>
      </w:hyperlink>
      <w:r w:rsidRPr="002F6F74">
        <w:rPr>
          <w:rFonts w:ascii="Times New Roman" w:hAnsi="Times New Roman" w:cs="Times New Roman"/>
          <w:color w:val="auto"/>
          <w:sz w:val="28"/>
          <w:szCs w:val="28"/>
          <w:lang w:val="ru-RU"/>
        </w:rPr>
        <w:t xml:space="preserve"> или 8.1 настоящей статьи.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w:t>
      </w:r>
      <w:hyperlink r:id="rId19" w:history="1">
        <w:r w:rsidRPr="002F6F74">
          <w:rPr>
            <w:rFonts w:ascii="Times New Roman" w:hAnsi="Times New Roman" w:cs="Times New Roman"/>
            <w:color w:val="auto"/>
            <w:sz w:val="28"/>
            <w:szCs w:val="28"/>
            <w:lang w:val="ru-RU"/>
          </w:rPr>
          <w:t>подпунктами 3</w:t>
        </w:r>
      </w:hyperlink>
      <w:r w:rsidRPr="002F6F74">
        <w:rPr>
          <w:rFonts w:ascii="Times New Roman" w:hAnsi="Times New Roman" w:cs="Times New Roman"/>
          <w:color w:val="auto"/>
          <w:sz w:val="28"/>
          <w:szCs w:val="28"/>
          <w:lang w:val="ru-RU"/>
        </w:rPr>
        <w:t xml:space="preserve"> и </w:t>
      </w:r>
      <w:hyperlink r:id="rId20" w:history="1">
        <w:r w:rsidRPr="002F6F74">
          <w:rPr>
            <w:rFonts w:ascii="Times New Roman" w:hAnsi="Times New Roman" w:cs="Times New Roman"/>
            <w:color w:val="auto"/>
            <w:sz w:val="28"/>
            <w:szCs w:val="28"/>
            <w:lang w:val="ru-RU"/>
          </w:rPr>
          <w:t>4 пункта 1</w:t>
        </w:r>
      </w:hyperlink>
      <w:r w:rsidRPr="002F6F74">
        <w:rPr>
          <w:rFonts w:ascii="Times New Roman" w:hAnsi="Times New Roman" w:cs="Times New Roman"/>
          <w:color w:val="auto"/>
          <w:sz w:val="28"/>
          <w:szCs w:val="28"/>
          <w:lang w:val="ru-RU"/>
        </w:rPr>
        <w:t xml:space="preserve">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w:t>
      </w:r>
      <w:hyperlink r:id="rId21" w:history="1">
        <w:r w:rsidRPr="002F6F74">
          <w:rPr>
            <w:rFonts w:ascii="Times New Roman" w:hAnsi="Times New Roman" w:cs="Times New Roman"/>
            <w:color w:val="auto"/>
            <w:sz w:val="28"/>
            <w:szCs w:val="28"/>
            <w:lang w:val="ru-RU"/>
          </w:rPr>
          <w:t>статьей 231</w:t>
        </w:r>
      </w:hyperlink>
      <w:r w:rsidRPr="002F6F74">
        <w:rPr>
          <w:rFonts w:ascii="Times New Roman" w:hAnsi="Times New Roman" w:cs="Times New Roman"/>
          <w:color w:val="auto"/>
          <w:sz w:val="28"/>
          <w:szCs w:val="28"/>
          <w:lang w:val="ru-RU"/>
        </w:rPr>
        <w:t xml:space="preserve"> настоящего Кодекса.»;</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г) дополнить пунктом 8</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xml:space="preserve">. следующего содержания: </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«8</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Имущественный налоговый вычет, предусмотренный подпунктом 3 пункта 1 настоящей статьи, может быть предоставлен налогоплательщику в поря</w:t>
      </w:r>
      <w:r w:rsidRPr="002F6F74">
        <w:rPr>
          <w:rFonts w:ascii="Times New Roman" w:hAnsi="Times New Roman" w:cs="Times New Roman"/>
          <w:color w:val="auto"/>
          <w:sz w:val="28"/>
          <w:szCs w:val="28"/>
          <w:lang w:val="ru-RU"/>
        </w:rPr>
        <w:t>дке, установленном статьей 221</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xml:space="preserve"> настоящего Кодекса, на основании представленных в налоговый орган банком в отношении такого налогоплательщика сведений из документов, предусмотренных подпунктами 8 и 9 пункта 3 настоящей статьи,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Имущественный налоговый вычет, предусмотренный подпунктом 4 пункта 1 настоящей статьи (за исключением имущественного налогового вычета в сумме фактически произведенных налогоплательщиком расходов на погашение процентов по кредитам (займам), полученным от организаций, если такие займы </w:t>
      </w:r>
      <w:r w:rsidRPr="002F6F74">
        <w:rPr>
          <w:rFonts w:ascii="Times New Roman" w:hAnsi="Times New Roman" w:cs="Times New Roman"/>
          <w:color w:val="auto"/>
          <w:sz w:val="28"/>
          <w:szCs w:val="28"/>
          <w:lang w:val="ru-RU"/>
        </w:rPr>
        <w:lastRenderedPageBreak/>
        <w:t>выданы в соответствии с программами помощи отдельным категориям заемщиков по ипотечным жилищным кредитам (займам), оказавшимся в сложной финансовой ситуации, утверждаемыми Правительством Российской Федерации), может быть предоставлен налогоплательщику в поря</w:t>
      </w:r>
      <w:r w:rsidR="00F51E00" w:rsidRPr="002F6F74">
        <w:rPr>
          <w:rFonts w:ascii="Times New Roman" w:hAnsi="Times New Roman" w:cs="Times New Roman"/>
          <w:color w:val="auto"/>
          <w:sz w:val="28"/>
          <w:szCs w:val="28"/>
          <w:lang w:val="ru-RU"/>
        </w:rPr>
        <w:t>дке, установленном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на основании представленных в налоговый орган банком в отношении такого налогоплательщика сведений из документов, предусмотренных подпунктами 8 и 9 пункта 3, а также пункта 4 настоящей статьи,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д) пункт 9 дополнить словами «При этом такой остаток может быть заявлен в порядк</w:t>
      </w:r>
      <w:r w:rsidR="00F51E00" w:rsidRPr="002F6F74">
        <w:rPr>
          <w:rFonts w:ascii="Times New Roman" w:hAnsi="Times New Roman" w:cs="Times New Roman"/>
          <w:color w:val="auto"/>
          <w:sz w:val="28"/>
          <w:szCs w:val="28"/>
          <w:lang w:val="ru-RU"/>
        </w:rPr>
        <w:t>е, предусмотренном статьей 221</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4) дополнить статьей 221</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xml:space="preserve"> следующего содержания:</w:t>
      </w:r>
    </w:p>
    <w:p w:rsidR="00BE66F0" w:rsidRPr="002F6F74" w:rsidRDefault="00F51E0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«Статья 221</w:t>
      </w:r>
      <w:r w:rsidRPr="002F6F74">
        <w:rPr>
          <w:rFonts w:ascii="Times New Roman" w:hAnsi="Times New Roman" w:cs="Times New Roman"/>
          <w:color w:val="auto"/>
          <w:sz w:val="28"/>
          <w:szCs w:val="28"/>
          <w:vertAlign w:val="superscript"/>
          <w:lang w:val="ru-RU"/>
        </w:rPr>
        <w:t>1</w:t>
      </w:r>
      <w:r w:rsidR="00BE66F0" w:rsidRPr="002F6F74">
        <w:rPr>
          <w:rFonts w:ascii="Times New Roman" w:hAnsi="Times New Roman" w:cs="Times New Roman"/>
          <w:color w:val="auto"/>
          <w:sz w:val="28"/>
          <w:szCs w:val="28"/>
          <w:lang w:val="ru-RU"/>
        </w:rPr>
        <w:t>. Упрощенный порядок получения налоговых вычетов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1. В </w:t>
      </w:r>
      <w:r w:rsidR="00F51E00" w:rsidRPr="002F6F74">
        <w:rPr>
          <w:rFonts w:ascii="Times New Roman" w:hAnsi="Times New Roman" w:cs="Times New Roman"/>
          <w:color w:val="auto"/>
          <w:sz w:val="28"/>
          <w:szCs w:val="28"/>
          <w:lang w:val="ru-RU"/>
        </w:rPr>
        <w:t>случае, если статьями 219, 219</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220 настоящего Кодекса предусмотрена возможность предоставления налоговых вычетов либо подтверждение налоговыми органами права на них в порядке, установленном настоящей статьей, указанные налоговые вычеты предоставляются соответственно в порядке и при соблюдении условий, предусмотренных настоящей статьей (далее – упрощенный порядок).</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Налоговые вычеты, указанные в пункте 1 настоящей статьи, могут быть предоставлены налогоплательщику налоговым органом по окончании налогового периода при наличии в налоговом органе сведений о доходах налогоплательщика и суммах налога, исчисленного, удержанного и перечисленного налоговым агентом в бюджет, представляемых в соответствии с пунктом 2 статьи 230 настоящего Кодекса, за налоговый период, в котором понесены соответствующие расходы либо в котором у налогоплательщика имеется неиспользованный остаток имущественных налоговых вычетов, предусмотренных подпунктами 3 и (или) 4 пункта 1 статьи 220 настоящего Кодекса, на основании заявления о получении налоговых вычетов в упрощенном порядке (далее – Заявление), в котором налогоплательщик указывает реквизиты банковского счета для перечисления денежных средств, информация об открытии которого была сообщена налоговому органу в соответствии с пунктом 11 статьи 86 части первой настоящего Кодекса, сформированного и представленного налогоплательщиком в налоговый орган по месту жительства через личный кабинет налогоплательщика по форме и формату, утвержденным федеральным органом исполнительной власти, уполномоченным по контролю и надзору в области налогов и сборов.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Заявление может быть представлено в налоговый орган не более чем за три года, предшествующих году подачи такого Заявления.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3. Заявляемые налогоплательщиком в соответствии с упрощенным </w:t>
      </w:r>
      <w:r w:rsidRPr="002F6F74">
        <w:rPr>
          <w:rFonts w:ascii="Times New Roman" w:hAnsi="Times New Roman" w:cs="Times New Roman"/>
          <w:color w:val="auto"/>
          <w:sz w:val="28"/>
          <w:szCs w:val="28"/>
          <w:lang w:val="ru-RU"/>
        </w:rPr>
        <w:lastRenderedPageBreak/>
        <w:t>порядком суммы налоговых вычетов определяются исходя из сведений, имеющихся в распоряжении налоговых органов, в том числе:</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целях предоставления инвестиционного налогового вычета, предусмотренного по</w:t>
      </w:r>
      <w:r w:rsidR="00F51E00" w:rsidRPr="002F6F74">
        <w:rPr>
          <w:rFonts w:ascii="Times New Roman" w:hAnsi="Times New Roman" w:cs="Times New Roman"/>
          <w:color w:val="auto"/>
          <w:sz w:val="28"/>
          <w:szCs w:val="28"/>
          <w:lang w:val="ru-RU"/>
        </w:rPr>
        <w:t>дпунктом 2 пункта 1 статьи 219</w:t>
      </w:r>
      <w:r w:rsidR="00F51E00"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настоящего Кодекса, и имущественных налоговых вычетов, предусмотренных подпунктами 3 и 4 пункта 1 статьи 220 настоящего Кодекса, - исходя из сведений, представленных соответственно налоговыми агентами или банками, начиная с 1 января года, следующего за годом, в котором у налогоплательщика возникло право на соответствующий вычет, по формату и в соответствии с правилами обмена информацией, размещенными федеральным органом исполнительной власти, уполномоченным по контролю и надзору в области налогов и сборов, на официальном сайте Федеральной налоговой службы в информационно-телекоммуникационной сети «Интернет»;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целях предоставления социальных налоговых вычетов, предусмотренных подпунктами 2 и 3 пункта 1 статьи 219 настоящего Кодекса (за исключением социальных налоговых вычетов в сумме уплаченных страховых взносов по договору (договорам) добровольного страхования и по расходам на дорогостоящее лечение), - исходя из сведений о расчетах, содержащихся в кассовых чеках, сформированных и выданных (направленных) с применением контрольно-кассовой техники в соответствии с законодательством Российской Федерации о применении контрольно-кассовой техники соответствующими организациями и (или) индивидуальными предпринимателями, за исключением кассовых чеков, сформированных с применением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Повторное использование кассовых чеков в целях получения социальных налоговых вычетов, указанных в пункте 1 настоящей статьи, в упрощенном порядке или в порядке, предусмотренном пунктом 2 статьи 219 настоящего Кодекса, не допускается.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4. О результатах рассмотрения налоговым органом сведений, представленных в соответствии с абзацем вторым пункта 3 настоящей статьи до 1 марта года, следующего за истекшим налоговым периодом, налоговый орган информирует налогоплательщика не позднее 20 марта года, следующего за истекшим налоговым периодом, путем формирования в личном кабинете налогоплательщика данных для заполнения Заявления или направления посредством личного кабинета налогоплательщика сообщения о невозможности получения налогового вычета в упрощенном порядке с указанием соответствующих причин.</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О результатах рассмотрения налоговым органом сведений, представленных в соответствии с абзацем вторым пункта 3 настоящей статьи после 1 марта года, следующего за истекшим налоговым периодом, налоговый орган информирует налогоплательщика в течение 20 рабочих дней, следующих за днем представления указанных сведений, в порядке, аналогичном указанному </w:t>
      </w:r>
      <w:r w:rsidRPr="002F6F74">
        <w:rPr>
          <w:rFonts w:ascii="Times New Roman" w:hAnsi="Times New Roman" w:cs="Times New Roman"/>
          <w:color w:val="auto"/>
          <w:sz w:val="28"/>
          <w:szCs w:val="28"/>
          <w:lang w:val="ru-RU"/>
        </w:rPr>
        <w:lastRenderedPageBreak/>
        <w:t>в абзаце первом настоящего пункта.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Проверка соблюдения требований, предусмотренных установленными настоящей статьей порядком и условиями, а также иных условий получения налоговых вычетов, установленных соответствующими статьями Кодекса, на основании представленного налогоплательщиком Заявления осуществляется в форме камеральной налоговой проверки в соответствии с положениями статьи 88 настоящего Кодекса.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При одновременном представлении налогоплательщиком Заявления (нескольких Заявлений) и налоговой декларации по налогу на доходы физических лиц за один налоговый период, камеральная налоговая проверка в отношении каждого документа начинается с даты регистрации соответствующего документа в налоговом органе согласно очередности их направления налогоплательщиком в налоговый орган.</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Повторное представление налогового вычета в отношении уже заявленных расходов не допускается.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При наличии в налоговом органе в отношении одного налогоплательщика нескольких документов, содержащих сведения о доходах физического лица и суммах налога, исчисленных, удержанных и перечисленных в бюджетную систему Российской Федерации, представленных в соответствии с пунктом 2 статьи 230 настоящего Кодекса за один налоговый период, очередность их учета налоговым органом в целях определения размера налогового вычета, предоставляемого налогоплательщику в упрощенном порядке, определяется исходя из даты их представления в налоговые органы.</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5. По результатам проверки Заявления, в случае, если не были выявлены нарушения законодательства о налогах и сборах, налоговый орган в течение трех дней после окончания проверки принимает решение о предоставлении налогового вычета в упрощенном порядке.</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 случае выявления нарушений законодательства о налогах и сборах в ходе проведения камеральной налоговой проверки Заявления уполномоченными должностными лицами налоговых органов составляется акт налоговой проверки в соответствии со статьей 100 настоящего Кодекса.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возражения по указанному акту должны быть рассмотрены руководителем (заместителем руководителя) налогового органа, проводившего проверку, и по результатам рассмотрения руководитель (заместитель руководителя) налогового органа в соответствии со статьей 101 настоящего Кодекса принимает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 xml:space="preserve">Одновременно с одним из указанных в абзаце третьем настоящего пункта решением, в случае подтверждения права налогоплательщика на получение </w:t>
      </w:r>
      <w:r w:rsidRPr="002F6F74">
        <w:rPr>
          <w:rFonts w:ascii="Times New Roman" w:hAnsi="Times New Roman" w:cs="Times New Roman"/>
          <w:color w:val="auto"/>
          <w:sz w:val="28"/>
          <w:szCs w:val="28"/>
          <w:lang w:val="ru-RU"/>
        </w:rPr>
        <w:lastRenderedPageBreak/>
        <w:t>налогового вычета в упрощенном порядке (полностью или частично), налоговый орган принимает решение о предоставлении налогового вычета в упрощенном порядке (полностью или частично), в случае не подтверждения права налогоплательщика на получение налогового вычета в упрощенном порядке – решение об отказе в предоставлении налогового вычета в упрощенном порядке.</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6. На основании принятого решения о предоставлении налогового вычета в упрощенном порядке (полностью или частично), налоговым органом производится возврат суммы излишне уплаченного налога на указанный налогоплательщиком в Заявлении банковский счет.</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Возврат налогоплательщику суммы излишне уплаченного налога в связи с предоставлением налогового вычета в упрощенном порядке при наличии у него недоимки по налогу, иным налогам или задолженности по соответствующим пеням и (или) штрафам, подлежащим взысканию в случаях, предусмотренных настоящим Кодексом, производится только после зачета суммы излишне уплаченного налога в связи с предоставлением налогового вычета в упрощенном порядке в счет погашения недоимки (задолженности).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Решение о зачете суммы излишне уплаченного налога в связи с предоставлением налогового вычета в упрощенном порядке принимается налоговым органом не позднее двух дней, следующих за днем принятия решения о предоставлении налогового вычета в упрощенном порядке (полностью или частично).</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Поручение на возврат суммы излишне уплаченного налога в связи с предоставлением налогового вычета в упрощенном порядке оформляется на основании решения о предоставлении налогового вычета в упрощенном порядке (полностью или частично) и подлежит направлению налоговым органом в территориальный орган Федерального казначейства не позднее десяти дней со дня принятия налоговым органом указанного решения.</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Территориальный орган Федерального казначейства в течение пяти дней со дня получения указанного поручения осуществляет возврат налогоплательщику суммы налога в соответствии с бюджетным законодательством Российской Федерации и в тот же срок уведомляет налоговый орган о дате возврата и сумме возвращенных налогоплательщику денежных средств.</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При нарушении сроков возврата суммы излишне уплаченного налога в связи с предоставлением налогового вычета, считая с двадцатого дня после принятия решения о предоставлении налогового вычета в упрощенном порядке (полностью или частично) начисляются проценты исходя из ставки рефинансирования Центрального банка Российской Федерации.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5) абз</w:t>
      </w:r>
      <w:r w:rsidR="004A6156" w:rsidRPr="002F6F74">
        <w:rPr>
          <w:rFonts w:ascii="Times New Roman" w:hAnsi="Times New Roman" w:cs="Times New Roman"/>
          <w:color w:val="auto"/>
          <w:sz w:val="28"/>
          <w:szCs w:val="28"/>
          <w:lang w:val="ru-RU"/>
        </w:rPr>
        <w:t>ац первый пункта 15 статьи 226</w:t>
      </w:r>
      <w:r w:rsidR="004A6156"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изложить в следующей редакции:</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lastRenderedPageBreak/>
        <w:t>«15. Налоговый агент по операциям, учитываемым на индивидуальном инвестиционном счете, обязан сообщить об открытии индивидуального инвестиционного счета или о закрытии индивидуального инвестиционного счета, в том числе, в случае закрытия индивидуального инвестиционного счета с переводом всех активов, учитываемых на таком индивидуальном инвестиционном счете, на другой индивидуальный инвестиционный счет, открытый тому же физическому лицу иным налоговым агентом, с указанием сумм денежных средств, внесенных на закрытый индивидуальный инвестиционный счет, в налоговый орган по месту своего нахождения в течение трех дней со дня соответствующего события в электронной форме по телекоммуникационным каналам связи.».</w:t>
      </w:r>
    </w:p>
    <w:p w:rsidR="004A6156" w:rsidRPr="002F6F74" w:rsidRDefault="004A6156" w:rsidP="00BE66F0">
      <w:pPr>
        <w:widowControl w:val="0"/>
        <w:autoSpaceDE w:val="0"/>
        <w:autoSpaceDN w:val="0"/>
        <w:spacing w:after="120"/>
        <w:ind w:right="423" w:firstLine="709"/>
        <w:jc w:val="both"/>
        <w:outlineLvl w:val="1"/>
        <w:rPr>
          <w:rFonts w:ascii="Times New Roman" w:hAnsi="Times New Roman" w:cs="Times New Roman"/>
          <w:b/>
          <w:color w:val="auto"/>
          <w:sz w:val="28"/>
          <w:szCs w:val="28"/>
          <w:lang w:val="ru-RU"/>
        </w:rPr>
      </w:pPr>
    </w:p>
    <w:p w:rsidR="00BE66F0" w:rsidRPr="002F6F74" w:rsidRDefault="00BE66F0" w:rsidP="00BE66F0">
      <w:pPr>
        <w:widowControl w:val="0"/>
        <w:autoSpaceDE w:val="0"/>
        <w:autoSpaceDN w:val="0"/>
        <w:spacing w:after="120"/>
        <w:ind w:right="423" w:firstLine="709"/>
        <w:jc w:val="both"/>
        <w:outlineLvl w:val="1"/>
        <w:rPr>
          <w:rFonts w:ascii="Times New Roman" w:hAnsi="Times New Roman" w:cs="Times New Roman"/>
          <w:b/>
          <w:color w:val="auto"/>
          <w:sz w:val="28"/>
          <w:szCs w:val="28"/>
          <w:lang w:val="ru-RU"/>
        </w:rPr>
      </w:pPr>
      <w:r w:rsidRPr="002F6F74">
        <w:rPr>
          <w:rFonts w:ascii="Times New Roman" w:hAnsi="Times New Roman" w:cs="Times New Roman"/>
          <w:b/>
          <w:color w:val="auto"/>
          <w:sz w:val="28"/>
          <w:szCs w:val="28"/>
          <w:lang w:val="ru-RU"/>
        </w:rPr>
        <w:t>Статья 3</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1. Настоящий Федеральный закон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доходы физических лиц и распространяется на правоотношения по предоставлению налоговых вычетов, возникшие с 1 января 2020 года, за исключением положений, для которых настоящей статьей установлен иной срок вступления их в силу.</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2. Положения пункта</w:t>
      </w:r>
      <w:r w:rsidR="004A6156" w:rsidRPr="002F6F74">
        <w:rPr>
          <w:rFonts w:ascii="Times New Roman" w:hAnsi="Times New Roman" w:cs="Times New Roman"/>
          <w:color w:val="auto"/>
          <w:sz w:val="28"/>
          <w:szCs w:val="28"/>
          <w:lang w:val="ru-RU"/>
        </w:rPr>
        <w:t xml:space="preserve"> 4 статьи 219</w:t>
      </w:r>
      <w:r w:rsidR="004A6156"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Налогового кодекса Российской Федерации (в редакции настоящего Федерального закона) распространяются на правоотношения по предоставлению инвестиционного налогового вычета, предусмотренного по</w:t>
      </w:r>
      <w:r w:rsidR="004A6156" w:rsidRPr="002F6F74">
        <w:rPr>
          <w:rFonts w:ascii="Times New Roman" w:hAnsi="Times New Roman" w:cs="Times New Roman"/>
          <w:color w:val="auto"/>
          <w:sz w:val="28"/>
          <w:szCs w:val="28"/>
          <w:lang w:val="ru-RU"/>
        </w:rPr>
        <w:t>дпунктом 3 пункта 1 статьи 219</w:t>
      </w:r>
      <w:r w:rsidR="004A6156"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Налогового кодекса Российской Федерации, возникшие с 1 декабря 2020 года.</w:t>
      </w:r>
    </w:p>
    <w:p w:rsidR="00BE66F0" w:rsidRPr="002F6F74" w:rsidRDefault="00BE66F0" w:rsidP="00BE66F0">
      <w:pPr>
        <w:widowControl w:val="0"/>
        <w:autoSpaceDE w:val="0"/>
        <w:autoSpaceDN w:val="0"/>
        <w:spacing w:after="120"/>
        <w:ind w:right="423" w:firstLine="709"/>
        <w:jc w:val="both"/>
        <w:rPr>
          <w:rFonts w:ascii="Times New Roman" w:hAnsi="Times New Roman" w:cs="Times New Roman"/>
          <w:color w:val="auto"/>
          <w:sz w:val="28"/>
          <w:szCs w:val="28"/>
          <w:lang w:val="ru-RU"/>
        </w:rPr>
      </w:pPr>
      <w:r w:rsidRPr="002F6F74">
        <w:rPr>
          <w:rFonts w:ascii="Times New Roman" w:hAnsi="Times New Roman" w:cs="Times New Roman"/>
          <w:color w:val="auto"/>
          <w:sz w:val="28"/>
          <w:szCs w:val="28"/>
          <w:lang w:val="ru-RU"/>
        </w:rPr>
        <w:t>4.</w:t>
      </w:r>
      <w:r w:rsidR="004A6156" w:rsidRPr="002F6F74">
        <w:rPr>
          <w:rFonts w:ascii="Times New Roman" w:hAnsi="Times New Roman" w:cs="Times New Roman"/>
          <w:color w:val="auto"/>
          <w:sz w:val="28"/>
          <w:szCs w:val="28"/>
          <w:lang w:val="ru-RU"/>
        </w:rPr>
        <w:t xml:space="preserve"> Положения статей 219 и 221</w:t>
      </w:r>
      <w:r w:rsidR="004A6156" w:rsidRPr="002F6F74">
        <w:rPr>
          <w:rFonts w:ascii="Times New Roman" w:hAnsi="Times New Roman" w:cs="Times New Roman"/>
          <w:color w:val="auto"/>
          <w:sz w:val="28"/>
          <w:szCs w:val="28"/>
          <w:vertAlign w:val="superscript"/>
          <w:lang w:val="ru-RU"/>
        </w:rPr>
        <w:t>1</w:t>
      </w:r>
      <w:r w:rsidRPr="002F6F74">
        <w:rPr>
          <w:rFonts w:ascii="Times New Roman" w:hAnsi="Times New Roman" w:cs="Times New Roman"/>
          <w:color w:val="auto"/>
          <w:sz w:val="28"/>
          <w:szCs w:val="28"/>
          <w:lang w:val="ru-RU"/>
        </w:rPr>
        <w:t xml:space="preserve"> Налогового кодекса Российской Федерации (в редакции настоящего Федерального закона) распространяются на правоотношения по предоставлению социальных налоговых вычетов, предусмотренных подпунктами 2 и 3 пункта 1 статьи 219 Налогового кодекса Российской Федерации, возникшие с 1 января 2021 года.</w:t>
      </w:r>
    </w:p>
    <w:p w:rsidR="00BE66F0" w:rsidRPr="002F6F74" w:rsidRDefault="00BE66F0" w:rsidP="00BE66F0">
      <w:pPr>
        <w:widowControl w:val="0"/>
        <w:autoSpaceDE w:val="0"/>
        <w:autoSpaceDN w:val="0"/>
        <w:spacing w:after="120"/>
        <w:ind w:right="423" w:firstLine="709"/>
        <w:jc w:val="right"/>
        <w:rPr>
          <w:rFonts w:ascii="Times New Roman" w:hAnsi="Times New Roman" w:cs="Times New Roman"/>
          <w:color w:val="auto"/>
          <w:sz w:val="28"/>
          <w:szCs w:val="28"/>
          <w:lang w:val="ru-RU"/>
        </w:rPr>
      </w:pPr>
    </w:p>
    <w:p w:rsidR="00DD38EF" w:rsidRPr="002F6F74" w:rsidRDefault="00DD38EF" w:rsidP="005234EE">
      <w:pPr>
        <w:ind w:right="565" w:firstLine="709"/>
        <w:jc w:val="both"/>
        <w:rPr>
          <w:rFonts w:ascii="Times New Roman" w:hAnsi="Times New Roman" w:cs="Times New Roman"/>
          <w:color w:val="auto"/>
          <w:sz w:val="28"/>
          <w:szCs w:val="28"/>
          <w:lang w:val="ru-RU"/>
        </w:rPr>
      </w:pPr>
    </w:p>
    <w:p w:rsidR="00972887" w:rsidRPr="002F6F74" w:rsidRDefault="00972887" w:rsidP="005234EE">
      <w:pPr>
        <w:autoSpaceDE w:val="0"/>
        <w:autoSpaceDN w:val="0"/>
        <w:adjustRightInd w:val="0"/>
        <w:ind w:right="565" w:firstLine="709"/>
        <w:jc w:val="both"/>
        <w:rPr>
          <w:rFonts w:ascii="Times New Roman" w:hAnsi="Times New Roman" w:cs="Times New Roman"/>
          <w:color w:val="auto"/>
          <w:sz w:val="28"/>
          <w:szCs w:val="28"/>
          <w:lang w:val="ru-RU" w:eastAsia="en-US"/>
        </w:rPr>
      </w:pPr>
    </w:p>
    <w:p w:rsidR="00972887" w:rsidRPr="002F6F74" w:rsidRDefault="008852A9" w:rsidP="005234EE">
      <w:pPr>
        <w:autoSpaceDE w:val="0"/>
        <w:autoSpaceDN w:val="0"/>
        <w:adjustRightInd w:val="0"/>
        <w:ind w:right="565"/>
        <w:rPr>
          <w:rFonts w:ascii="Times New Roman" w:hAnsi="Times New Roman" w:cs="Times New Roman"/>
          <w:color w:val="auto"/>
          <w:sz w:val="28"/>
          <w:szCs w:val="28"/>
          <w:lang w:val="ru-RU" w:eastAsia="en-US"/>
        </w:rPr>
      </w:pPr>
      <w:r w:rsidRPr="002F6F74">
        <w:rPr>
          <w:rFonts w:ascii="Times New Roman" w:hAnsi="Times New Roman" w:cs="Times New Roman"/>
          <w:color w:val="auto"/>
          <w:sz w:val="28"/>
          <w:szCs w:val="28"/>
          <w:lang w:val="ru-RU" w:eastAsia="en-US"/>
        </w:rPr>
        <w:t xml:space="preserve">           </w:t>
      </w:r>
      <w:r w:rsidR="00972887" w:rsidRPr="002F6F74">
        <w:rPr>
          <w:rFonts w:ascii="Times New Roman" w:hAnsi="Times New Roman" w:cs="Times New Roman"/>
          <w:color w:val="auto"/>
          <w:sz w:val="28"/>
          <w:szCs w:val="28"/>
          <w:lang w:val="ru-RU" w:eastAsia="en-US"/>
        </w:rPr>
        <w:t>Президент</w:t>
      </w:r>
    </w:p>
    <w:p w:rsidR="00972887" w:rsidRPr="002F6F74" w:rsidRDefault="00972887" w:rsidP="005234EE">
      <w:pPr>
        <w:autoSpaceDE w:val="0"/>
        <w:autoSpaceDN w:val="0"/>
        <w:adjustRightInd w:val="0"/>
        <w:ind w:right="565"/>
        <w:rPr>
          <w:rFonts w:ascii="Times New Roman" w:hAnsi="Times New Roman" w:cs="Times New Roman"/>
          <w:color w:val="auto"/>
          <w:sz w:val="28"/>
          <w:szCs w:val="28"/>
          <w:lang w:val="ru-RU" w:eastAsia="en-US"/>
        </w:rPr>
      </w:pPr>
      <w:r w:rsidRPr="002F6F74">
        <w:rPr>
          <w:rFonts w:ascii="Times New Roman" w:hAnsi="Times New Roman" w:cs="Times New Roman"/>
          <w:color w:val="auto"/>
          <w:sz w:val="28"/>
          <w:szCs w:val="28"/>
          <w:lang w:val="ru-RU" w:eastAsia="en-US"/>
        </w:rPr>
        <w:t>Российской Федерации</w:t>
      </w:r>
    </w:p>
    <w:sectPr w:rsidR="00972887" w:rsidRPr="002F6F74" w:rsidSect="00B361A6">
      <w:headerReference w:type="default" r:id="rId22"/>
      <w:footerReference w:type="default" r:id="rId23"/>
      <w:headerReference w:type="first" r:id="rId24"/>
      <w:footerReference w:type="first" r:id="rId25"/>
      <w:pgSz w:w="11905" w:h="16837"/>
      <w:pgMar w:top="851" w:right="567" w:bottom="567" w:left="1134" w:header="0" w:footer="81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B0F" w:rsidRDefault="008A6B0F">
      <w:r>
        <w:separator/>
      </w:r>
    </w:p>
  </w:endnote>
  <w:endnote w:type="continuationSeparator" w:id="0">
    <w:p w:rsidR="008A6B0F" w:rsidRDefault="008A6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A6" w:rsidRPr="00B361A6" w:rsidRDefault="00B361A6" w:rsidP="00B361A6">
    <w:pPr>
      <w:rPr>
        <w:rFonts w:ascii="Times New Roman" w:hAnsi="Times New Roman" w:cs="Times New Roman"/>
        <w:color w:val="auto"/>
        <w:sz w:val="22"/>
        <w:szCs w:val="22"/>
        <w:lang w:val="ru-RU"/>
      </w:rPr>
    </w:pPr>
    <w:r w:rsidRPr="00B361A6">
      <w:rPr>
        <w:rFonts w:ascii="Times New Roman" w:hAnsi="Times New Roman" w:cs="Times New Roman"/>
        <w:lang w:val="ru-RU"/>
      </w:rPr>
      <w:t>Источник:</w:t>
    </w:r>
    <w:r w:rsidRPr="00B361A6">
      <w:rPr>
        <w:rFonts w:ascii="Times New Roman" w:hAnsi="Times New Roman" w:cs="Times New Roman"/>
      </w:rPr>
      <w:t xml:space="preserve"> </w:t>
    </w:r>
    <w:hyperlink r:id="rId1" w:anchor="npa=107814" w:history="1">
      <w:r w:rsidRPr="00B361A6">
        <w:rPr>
          <w:rStyle w:val="af"/>
          <w:rFonts w:ascii="Times New Roman" w:hAnsi="Times New Roman"/>
        </w:rPr>
        <w:t>https://regulation.gov.ru/projects#npa=107814</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A6" w:rsidRPr="00B361A6" w:rsidRDefault="00B361A6" w:rsidP="00B361A6">
    <w:pPr>
      <w:rPr>
        <w:rFonts w:ascii="Times New Roman" w:hAnsi="Times New Roman" w:cs="Times New Roman"/>
        <w:color w:val="auto"/>
        <w:sz w:val="22"/>
        <w:szCs w:val="22"/>
        <w:lang w:val="ru-RU"/>
      </w:rPr>
    </w:pPr>
    <w:r w:rsidRPr="00B361A6">
      <w:rPr>
        <w:rFonts w:ascii="Times New Roman" w:hAnsi="Times New Roman" w:cs="Times New Roman"/>
        <w:lang w:val="ru-RU"/>
      </w:rPr>
      <w:t>Источник:</w:t>
    </w:r>
    <w:r w:rsidRPr="00B361A6">
      <w:rPr>
        <w:rFonts w:ascii="Times New Roman" w:hAnsi="Times New Roman" w:cs="Times New Roman"/>
      </w:rPr>
      <w:t xml:space="preserve"> </w:t>
    </w:r>
    <w:hyperlink r:id="rId1" w:anchor="npa=107814" w:history="1">
      <w:r w:rsidRPr="00B361A6">
        <w:rPr>
          <w:rStyle w:val="af"/>
          <w:rFonts w:ascii="Times New Roman" w:hAnsi="Times New Roman"/>
        </w:rPr>
        <w:t>https://regulation.gov.ru/projects#npa=107814</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B0F" w:rsidRDefault="008A6B0F">
      <w:r>
        <w:separator/>
      </w:r>
    </w:p>
  </w:footnote>
  <w:footnote w:type="continuationSeparator" w:id="0">
    <w:p w:rsidR="008A6B0F" w:rsidRDefault="008A6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D3" w:rsidRPr="00553D17" w:rsidRDefault="00791A6A">
    <w:pPr>
      <w:pStyle w:val="a3"/>
      <w:jc w:val="center"/>
      <w:rPr>
        <w:rFonts w:ascii="Times New Roman" w:hAnsi="Times New Roman" w:cs="Times New Roman"/>
      </w:rPr>
    </w:pPr>
    <w:r w:rsidRPr="00553D17">
      <w:rPr>
        <w:rFonts w:ascii="Times New Roman" w:hAnsi="Times New Roman" w:cs="Times New Roman"/>
      </w:rPr>
      <w:fldChar w:fldCharType="begin"/>
    </w:r>
    <w:r w:rsidRPr="00553D17">
      <w:rPr>
        <w:rFonts w:ascii="Times New Roman" w:hAnsi="Times New Roman" w:cs="Times New Roman"/>
      </w:rPr>
      <w:instrText>PAGE   \* MERGEFORMAT</w:instrText>
    </w:r>
    <w:r w:rsidRPr="00553D17">
      <w:rPr>
        <w:rFonts w:ascii="Times New Roman" w:hAnsi="Times New Roman" w:cs="Times New Roman"/>
      </w:rPr>
      <w:fldChar w:fldCharType="separate"/>
    </w:r>
    <w:r w:rsidR="004415F7" w:rsidRPr="004415F7">
      <w:rPr>
        <w:rFonts w:ascii="Times New Roman" w:hAnsi="Times New Roman" w:cs="Times New Roman"/>
        <w:noProof/>
        <w:lang w:val="ru-RU"/>
      </w:rPr>
      <w:t>15</w:t>
    </w:r>
    <w:r w:rsidRPr="00553D17">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A6" w:rsidRDefault="00B361A6">
    <w:pPr>
      <w:pStyle w:val="a3"/>
      <w:jc w:val="center"/>
    </w:pPr>
    <w:fldSimple w:instr="PAGE   \* MERGEFORMAT">
      <w:r w:rsidR="004415F7" w:rsidRPr="004415F7">
        <w:rPr>
          <w:noProof/>
          <w:lang w:val="ru-RU"/>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B01F7"/>
    <w:rsid w:val="0000074C"/>
    <w:rsid w:val="00000E8D"/>
    <w:rsid w:val="000024AD"/>
    <w:rsid w:val="00023393"/>
    <w:rsid w:val="000236F9"/>
    <w:rsid w:val="00027DB9"/>
    <w:rsid w:val="00031841"/>
    <w:rsid w:val="00040F13"/>
    <w:rsid w:val="00042A1E"/>
    <w:rsid w:val="00042F4B"/>
    <w:rsid w:val="00046952"/>
    <w:rsid w:val="00050174"/>
    <w:rsid w:val="00066AD5"/>
    <w:rsid w:val="00071C2D"/>
    <w:rsid w:val="00084DD2"/>
    <w:rsid w:val="000939B8"/>
    <w:rsid w:val="000A3566"/>
    <w:rsid w:val="000A57F9"/>
    <w:rsid w:val="000B39BF"/>
    <w:rsid w:val="000B3EE7"/>
    <w:rsid w:val="000C07D0"/>
    <w:rsid w:val="000C26BE"/>
    <w:rsid w:val="000C276D"/>
    <w:rsid w:val="000C4FFB"/>
    <w:rsid w:val="000C5FA1"/>
    <w:rsid w:val="000D0A7D"/>
    <w:rsid w:val="000E2266"/>
    <w:rsid w:val="000E341E"/>
    <w:rsid w:val="0010717E"/>
    <w:rsid w:val="00121BBC"/>
    <w:rsid w:val="00122084"/>
    <w:rsid w:val="0012403F"/>
    <w:rsid w:val="0014089C"/>
    <w:rsid w:val="00151840"/>
    <w:rsid w:val="00154859"/>
    <w:rsid w:val="00172B96"/>
    <w:rsid w:val="001763A3"/>
    <w:rsid w:val="0018207E"/>
    <w:rsid w:val="0019444E"/>
    <w:rsid w:val="001A5410"/>
    <w:rsid w:val="001C2CBA"/>
    <w:rsid w:val="001C38D9"/>
    <w:rsid w:val="001C6492"/>
    <w:rsid w:val="001D3EB7"/>
    <w:rsid w:val="001D445D"/>
    <w:rsid w:val="001F3B1D"/>
    <w:rsid w:val="001F6390"/>
    <w:rsid w:val="002029CD"/>
    <w:rsid w:val="00216BB1"/>
    <w:rsid w:val="00244BC8"/>
    <w:rsid w:val="002518E9"/>
    <w:rsid w:val="00252A97"/>
    <w:rsid w:val="002535AF"/>
    <w:rsid w:val="00257BE1"/>
    <w:rsid w:val="00263761"/>
    <w:rsid w:val="002667DB"/>
    <w:rsid w:val="00266F06"/>
    <w:rsid w:val="00275807"/>
    <w:rsid w:val="00280842"/>
    <w:rsid w:val="0028256B"/>
    <w:rsid w:val="00292D40"/>
    <w:rsid w:val="00295737"/>
    <w:rsid w:val="002964D6"/>
    <w:rsid w:val="002B0009"/>
    <w:rsid w:val="002B7809"/>
    <w:rsid w:val="002C1599"/>
    <w:rsid w:val="002C4A0A"/>
    <w:rsid w:val="002D5BFC"/>
    <w:rsid w:val="002D660F"/>
    <w:rsid w:val="002E600E"/>
    <w:rsid w:val="002F588B"/>
    <w:rsid w:val="002F6F74"/>
    <w:rsid w:val="00303EC9"/>
    <w:rsid w:val="00305B09"/>
    <w:rsid w:val="003178E4"/>
    <w:rsid w:val="00320CBE"/>
    <w:rsid w:val="00326133"/>
    <w:rsid w:val="0033171E"/>
    <w:rsid w:val="00331E2D"/>
    <w:rsid w:val="00335BCA"/>
    <w:rsid w:val="00344A07"/>
    <w:rsid w:val="003527DA"/>
    <w:rsid w:val="00354E3A"/>
    <w:rsid w:val="00362070"/>
    <w:rsid w:val="003639C0"/>
    <w:rsid w:val="00367B38"/>
    <w:rsid w:val="00371BE8"/>
    <w:rsid w:val="00372C80"/>
    <w:rsid w:val="00382D5C"/>
    <w:rsid w:val="00386593"/>
    <w:rsid w:val="0039076F"/>
    <w:rsid w:val="00391746"/>
    <w:rsid w:val="003917D4"/>
    <w:rsid w:val="00391D5C"/>
    <w:rsid w:val="00392EC0"/>
    <w:rsid w:val="00393B86"/>
    <w:rsid w:val="00394F09"/>
    <w:rsid w:val="003961D3"/>
    <w:rsid w:val="003A4605"/>
    <w:rsid w:val="003A4BCA"/>
    <w:rsid w:val="003B6D7F"/>
    <w:rsid w:val="003C1257"/>
    <w:rsid w:val="003C35FE"/>
    <w:rsid w:val="003C788E"/>
    <w:rsid w:val="003D2237"/>
    <w:rsid w:val="003E30D5"/>
    <w:rsid w:val="003F725D"/>
    <w:rsid w:val="00400FB0"/>
    <w:rsid w:val="0040223C"/>
    <w:rsid w:val="00415C14"/>
    <w:rsid w:val="00415EC9"/>
    <w:rsid w:val="004223E1"/>
    <w:rsid w:val="004415F7"/>
    <w:rsid w:val="004458D5"/>
    <w:rsid w:val="0044718D"/>
    <w:rsid w:val="00450D7C"/>
    <w:rsid w:val="004514A5"/>
    <w:rsid w:val="00452666"/>
    <w:rsid w:val="00452ED2"/>
    <w:rsid w:val="004604DB"/>
    <w:rsid w:val="00464B17"/>
    <w:rsid w:val="004716B1"/>
    <w:rsid w:val="0047426C"/>
    <w:rsid w:val="004743BA"/>
    <w:rsid w:val="00481E7D"/>
    <w:rsid w:val="0048654B"/>
    <w:rsid w:val="00486766"/>
    <w:rsid w:val="0048775E"/>
    <w:rsid w:val="00490FA3"/>
    <w:rsid w:val="004A6156"/>
    <w:rsid w:val="004A74CB"/>
    <w:rsid w:val="004B08C2"/>
    <w:rsid w:val="004B5DFE"/>
    <w:rsid w:val="004B74CF"/>
    <w:rsid w:val="004C4227"/>
    <w:rsid w:val="004C557E"/>
    <w:rsid w:val="004D212A"/>
    <w:rsid w:val="004D3FB0"/>
    <w:rsid w:val="004D5655"/>
    <w:rsid w:val="004D5ED4"/>
    <w:rsid w:val="004E61F6"/>
    <w:rsid w:val="004E7811"/>
    <w:rsid w:val="005033F5"/>
    <w:rsid w:val="0050454D"/>
    <w:rsid w:val="00511A8F"/>
    <w:rsid w:val="00512A70"/>
    <w:rsid w:val="00514201"/>
    <w:rsid w:val="00516D28"/>
    <w:rsid w:val="005234EE"/>
    <w:rsid w:val="00524E94"/>
    <w:rsid w:val="00530B0A"/>
    <w:rsid w:val="005417F4"/>
    <w:rsid w:val="005469F7"/>
    <w:rsid w:val="00551C8E"/>
    <w:rsid w:val="00553AD8"/>
    <w:rsid w:val="00553D17"/>
    <w:rsid w:val="00561710"/>
    <w:rsid w:val="00566175"/>
    <w:rsid w:val="00576DD2"/>
    <w:rsid w:val="00594372"/>
    <w:rsid w:val="0059567D"/>
    <w:rsid w:val="005A3089"/>
    <w:rsid w:val="005A4EE5"/>
    <w:rsid w:val="005C28C0"/>
    <w:rsid w:val="005C4685"/>
    <w:rsid w:val="005D239F"/>
    <w:rsid w:val="005D2E04"/>
    <w:rsid w:val="005D694A"/>
    <w:rsid w:val="005E047B"/>
    <w:rsid w:val="005E1A3E"/>
    <w:rsid w:val="005E2450"/>
    <w:rsid w:val="005F3C75"/>
    <w:rsid w:val="005F739E"/>
    <w:rsid w:val="0060042F"/>
    <w:rsid w:val="00601488"/>
    <w:rsid w:val="00601C86"/>
    <w:rsid w:val="006032C4"/>
    <w:rsid w:val="006112FE"/>
    <w:rsid w:val="00617D84"/>
    <w:rsid w:val="006213E4"/>
    <w:rsid w:val="0063335B"/>
    <w:rsid w:val="00637790"/>
    <w:rsid w:val="006426B4"/>
    <w:rsid w:val="00651746"/>
    <w:rsid w:val="006838D9"/>
    <w:rsid w:val="0068447E"/>
    <w:rsid w:val="006A118B"/>
    <w:rsid w:val="006A747D"/>
    <w:rsid w:val="006A795E"/>
    <w:rsid w:val="006B01F7"/>
    <w:rsid w:val="006B663E"/>
    <w:rsid w:val="006C0FEE"/>
    <w:rsid w:val="006D260F"/>
    <w:rsid w:val="006D5C2D"/>
    <w:rsid w:val="006D7721"/>
    <w:rsid w:val="006E2D4A"/>
    <w:rsid w:val="006E4895"/>
    <w:rsid w:val="006F26BA"/>
    <w:rsid w:val="006F2B4B"/>
    <w:rsid w:val="006F62E1"/>
    <w:rsid w:val="007074E3"/>
    <w:rsid w:val="00716612"/>
    <w:rsid w:val="007337C3"/>
    <w:rsid w:val="00736B52"/>
    <w:rsid w:val="00741810"/>
    <w:rsid w:val="007500C8"/>
    <w:rsid w:val="00752AEF"/>
    <w:rsid w:val="00764636"/>
    <w:rsid w:val="00764F57"/>
    <w:rsid w:val="00776748"/>
    <w:rsid w:val="00782A77"/>
    <w:rsid w:val="007863F5"/>
    <w:rsid w:val="00790BEF"/>
    <w:rsid w:val="00791A6A"/>
    <w:rsid w:val="0079278B"/>
    <w:rsid w:val="00797F86"/>
    <w:rsid w:val="007A14AE"/>
    <w:rsid w:val="007A1563"/>
    <w:rsid w:val="007A33DD"/>
    <w:rsid w:val="007B0FB9"/>
    <w:rsid w:val="007B5095"/>
    <w:rsid w:val="007D2ECB"/>
    <w:rsid w:val="007D3305"/>
    <w:rsid w:val="007E2DC5"/>
    <w:rsid w:val="007E796F"/>
    <w:rsid w:val="007E7BB4"/>
    <w:rsid w:val="007F5409"/>
    <w:rsid w:val="00800AE0"/>
    <w:rsid w:val="00801ED8"/>
    <w:rsid w:val="00803686"/>
    <w:rsid w:val="00805C24"/>
    <w:rsid w:val="00806A1B"/>
    <w:rsid w:val="0081106F"/>
    <w:rsid w:val="00812BEE"/>
    <w:rsid w:val="00833170"/>
    <w:rsid w:val="0083616C"/>
    <w:rsid w:val="00840369"/>
    <w:rsid w:val="00841F33"/>
    <w:rsid w:val="008465A0"/>
    <w:rsid w:val="00857A85"/>
    <w:rsid w:val="00864311"/>
    <w:rsid w:val="00870D88"/>
    <w:rsid w:val="00872B15"/>
    <w:rsid w:val="0088203B"/>
    <w:rsid w:val="00883D61"/>
    <w:rsid w:val="00884537"/>
    <w:rsid w:val="008852A9"/>
    <w:rsid w:val="0089202F"/>
    <w:rsid w:val="00895149"/>
    <w:rsid w:val="008A13CA"/>
    <w:rsid w:val="008A6869"/>
    <w:rsid w:val="008A6B0F"/>
    <w:rsid w:val="008B258E"/>
    <w:rsid w:val="008B4730"/>
    <w:rsid w:val="008B79BC"/>
    <w:rsid w:val="008C6567"/>
    <w:rsid w:val="008D1DE5"/>
    <w:rsid w:val="008D264F"/>
    <w:rsid w:val="008D3011"/>
    <w:rsid w:val="008D73AF"/>
    <w:rsid w:val="00901D1A"/>
    <w:rsid w:val="00902150"/>
    <w:rsid w:val="009079F9"/>
    <w:rsid w:val="009117F5"/>
    <w:rsid w:val="00911D9C"/>
    <w:rsid w:val="00912303"/>
    <w:rsid w:val="00912FEE"/>
    <w:rsid w:val="0091551D"/>
    <w:rsid w:val="00915A4E"/>
    <w:rsid w:val="00920B40"/>
    <w:rsid w:val="00931398"/>
    <w:rsid w:val="0094495B"/>
    <w:rsid w:val="00944AD2"/>
    <w:rsid w:val="00951BEB"/>
    <w:rsid w:val="00955CA7"/>
    <w:rsid w:val="00963A0F"/>
    <w:rsid w:val="00964AFE"/>
    <w:rsid w:val="0097003B"/>
    <w:rsid w:val="009719E1"/>
    <w:rsid w:val="00972887"/>
    <w:rsid w:val="00972C7B"/>
    <w:rsid w:val="009736F6"/>
    <w:rsid w:val="0098080E"/>
    <w:rsid w:val="00986268"/>
    <w:rsid w:val="00986B75"/>
    <w:rsid w:val="00994B8F"/>
    <w:rsid w:val="009B12AC"/>
    <w:rsid w:val="009B2B4E"/>
    <w:rsid w:val="009D4858"/>
    <w:rsid w:val="009D6B79"/>
    <w:rsid w:val="009E62F7"/>
    <w:rsid w:val="009F3C7E"/>
    <w:rsid w:val="00A048E2"/>
    <w:rsid w:val="00A048F7"/>
    <w:rsid w:val="00A07BD2"/>
    <w:rsid w:val="00A13684"/>
    <w:rsid w:val="00A16CC2"/>
    <w:rsid w:val="00A2165D"/>
    <w:rsid w:val="00A31FD3"/>
    <w:rsid w:val="00A35999"/>
    <w:rsid w:val="00A43BD1"/>
    <w:rsid w:val="00A5355A"/>
    <w:rsid w:val="00A546DB"/>
    <w:rsid w:val="00A61887"/>
    <w:rsid w:val="00A6541C"/>
    <w:rsid w:val="00A72CDB"/>
    <w:rsid w:val="00AA25B0"/>
    <w:rsid w:val="00AB22EB"/>
    <w:rsid w:val="00AB27C9"/>
    <w:rsid w:val="00AB7CF9"/>
    <w:rsid w:val="00AC0728"/>
    <w:rsid w:val="00AC3136"/>
    <w:rsid w:val="00AC625E"/>
    <w:rsid w:val="00AC6BEA"/>
    <w:rsid w:val="00AF3F1B"/>
    <w:rsid w:val="00AF57D4"/>
    <w:rsid w:val="00B023BB"/>
    <w:rsid w:val="00B0314F"/>
    <w:rsid w:val="00B11618"/>
    <w:rsid w:val="00B127A4"/>
    <w:rsid w:val="00B13555"/>
    <w:rsid w:val="00B148CE"/>
    <w:rsid w:val="00B23206"/>
    <w:rsid w:val="00B30173"/>
    <w:rsid w:val="00B30EE6"/>
    <w:rsid w:val="00B31EAF"/>
    <w:rsid w:val="00B31F06"/>
    <w:rsid w:val="00B361A6"/>
    <w:rsid w:val="00B5191B"/>
    <w:rsid w:val="00B60650"/>
    <w:rsid w:val="00B63D5C"/>
    <w:rsid w:val="00B71D41"/>
    <w:rsid w:val="00B77658"/>
    <w:rsid w:val="00B801B2"/>
    <w:rsid w:val="00B95732"/>
    <w:rsid w:val="00B95CA1"/>
    <w:rsid w:val="00BA2C70"/>
    <w:rsid w:val="00BD2089"/>
    <w:rsid w:val="00BD20E4"/>
    <w:rsid w:val="00BD2593"/>
    <w:rsid w:val="00BD26E8"/>
    <w:rsid w:val="00BE040B"/>
    <w:rsid w:val="00BE5D78"/>
    <w:rsid w:val="00BE66F0"/>
    <w:rsid w:val="00BE69C0"/>
    <w:rsid w:val="00BF0E97"/>
    <w:rsid w:val="00C01102"/>
    <w:rsid w:val="00C069AE"/>
    <w:rsid w:val="00C35543"/>
    <w:rsid w:val="00C4764D"/>
    <w:rsid w:val="00C57E48"/>
    <w:rsid w:val="00C72459"/>
    <w:rsid w:val="00C728CE"/>
    <w:rsid w:val="00C85FE7"/>
    <w:rsid w:val="00C951DE"/>
    <w:rsid w:val="00C97088"/>
    <w:rsid w:val="00CA6DE4"/>
    <w:rsid w:val="00CA756A"/>
    <w:rsid w:val="00CB067F"/>
    <w:rsid w:val="00CB1E4A"/>
    <w:rsid w:val="00CB20E4"/>
    <w:rsid w:val="00CB42BC"/>
    <w:rsid w:val="00CB443B"/>
    <w:rsid w:val="00CC1A24"/>
    <w:rsid w:val="00CC70A6"/>
    <w:rsid w:val="00CD3A41"/>
    <w:rsid w:val="00CE0B92"/>
    <w:rsid w:val="00CE359F"/>
    <w:rsid w:val="00CE7801"/>
    <w:rsid w:val="00CE7D00"/>
    <w:rsid w:val="00D07654"/>
    <w:rsid w:val="00D24D0E"/>
    <w:rsid w:val="00D274F1"/>
    <w:rsid w:val="00D303E5"/>
    <w:rsid w:val="00D4639D"/>
    <w:rsid w:val="00D50D4A"/>
    <w:rsid w:val="00D57D3B"/>
    <w:rsid w:val="00D65D48"/>
    <w:rsid w:val="00D71EB3"/>
    <w:rsid w:val="00D74C22"/>
    <w:rsid w:val="00D81058"/>
    <w:rsid w:val="00D81373"/>
    <w:rsid w:val="00D838ED"/>
    <w:rsid w:val="00D84A68"/>
    <w:rsid w:val="00D858C1"/>
    <w:rsid w:val="00D95968"/>
    <w:rsid w:val="00D96897"/>
    <w:rsid w:val="00DC100C"/>
    <w:rsid w:val="00DD28E5"/>
    <w:rsid w:val="00DD38EF"/>
    <w:rsid w:val="00DD473F"/>
    <w:rsid w:val="00DD72EB"/>
    <w:rsid w:val="00DE0C2D"/>
    <w:rsid w:val="00DE2709"/>
    <w:rsid w:val="00DE2D3E"/>
    <w:rsid w:val="00DE472E"/>
    <w:rsid w:val="00DF66B2"/>
    <w:rsid w:val="00DF783D"/>
    <w:rsid w:val="00E0487E"/>
    <w:rsid w:val="00E11F21"/>
    <w:rsid w:val="00E15D6D"/>
    <w:rsid w:val="00E261D2"/>
    <w:rsid w:val="00E30265"/>
    <w:rsid w:val="00E30963"/>
    <w:rsid w:val="00E32E33"/>
    <w:rsid w:val="00E33F87"/>
    <w:rsid w:val="00E40810"/>
    <w:rsid w:val="00E60867"/>
    <w:rsid w:val="00E73C77"/>
    <w:rsid w:val="00E73EF7"/>
    <w:rsid w:val="00E80C58"/>
    <w:rsid w:val="00E81236"/>
    <w:rsid w:val="00E87BA4"/>
    <w:rsid w:val="00E87E27"/>
    <w:rsid w:val="00E90726"/>
    <w:rsid w:val="00E9561B"/>
    <w:rsid w:val="00EA6443"/>
    <w:rsid w:val="00EC380F"/>
    <w:rsid w:val="00EC3A2C"/>
    <w:rsid w:val="00EC5882"/>
    <w:rsid w:val="00ED2EAD"/>
    <w:rsid w:val="00ED4988"/>
    <w:rsid w:val="00EE5FFB"/>
    <w:rsid w:val="00EF2C54"/>
    <w:rsid w:val="00F01004"/>
    <w:rsid w:val="00F012DE"/>
    <w:rsid w:val="00F04862"/>
    <w:rsid w:val="00F256A4"/>
    <w:rsid w:val="00F33D74"/>
    <w:rsid w:val="00F36969"/>
    <w:rsid w:val="00F479CB"/>
    <w:rsid w:val="00F51E00"/>
    <w:rsid w:val="00F55360"/>
    <w:rsid w:val="00F56747"/>
    <w:rsid w:val="00F62BBF"/>
    <w:rsid w:val="00F62E61"/>
    <w:rsid w:val="00F63571"/>
    <w:rsid w:val="00F64133"/>
    <w:rsid w:val="00F81EBD"/>
    <w:rsid w:val="00F85381"/>
    <w:rsid w:val="00F86025"/>
    <w:rsid w:val="00F9231D"/>
    <w:rsid w:val="00FA00BE"/>
    <w:rsid w:val="00FA0428"/>
    <w:rsid w:val="00FA2788"/>
    <w:rsid w:val="00FA5A21"/>
    <w:rsid w:val="00FC02C4"/>
    <w:rsid w:val="00FC68B1"/>
    <w:rsid w:val="00FD1DD1"/>
    <w:rsid w:val="00FF041E"/>
    <w:rsid w:val="00FF5664"/>
    <w:rsid w:val="00FF75EB"/>
    <w:rsid w:val="00FF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01B2"/>
    <w:pPr>
      <w:spacing w:after="0" w:line="240" w:lineRule="auto"/>
    </w:pPr>
    <w:rPr>
      <w:rFonts w:ascii="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B2"/>
    <w:pPr>
      <w:tabs>
        <w:tab w:val="center" w:pos="4677"/>
        <w:tab w:val="right" w:pos="9355"/>
      </w:tabs>
    </w:pPr>
  </w:style>
  <w:style w:type="character" w:customStyle="1" w:styleId="a4">
    <w:name w:val="Верхний колонтитул Знак"/>
    <w:basedOn w:val="a0"/>
    <w:link w:val="a3"/>
    <w:uiPriority w:val="99"/>
    <w:locked/>
    <w:rsid w:val="00B801B2"/>
    <w:rPr>
      <w:rFonts w:ascii="Tahoma" w:eastAsia="Times New Roman" w:hAnsi="Tahoma" w:cs="Tahoma"/>
      <w:color w:val="000000"/>
      <w:sz w:val="24"/>
      <w:szCs w:val="24"/>
      <w:lang w:eastAsia="ru-RU"/>
    </w:rPr>
  </w:style>
  <w:style w:type="paragraph" w:customStyle="1" w:styleId="ConsPlusNormal">
    <w:name w:val="ConsPlusNormal"/>
    <w:rsid w:val="00B801B2"/>
    <w:pPr>
      <w:widowControl w:val="0"/>
      <w:autoSpaceDE w:val="0"/>
      <w:autoSpaceDN w:val="0"/>
      <w:spacing w:after="0" w:line="240" w:lineRule="auto"/>
    </w:pPr>
    <w:rPr>
      <w:rFonts w:ascii="Calibri" w:hAnsi="Calibri" w:cs="Calibri"/>
      <w:szCs w:val="20"/>
      <w:lang w:eastAsia="ru-RU"/>
    </w:rPr>
  </w:style>
  <w:style w:type="character" w:styleId="a5">
    <w:name w:val="annotation reference"/>
    <w:basedOn w:val="a0"/>
    <w:uiPriority w:val="99"/>
    <w:semiHidden/>
    <w:unhideWhenUsed/>
    <w:rsid w:val="00042F4B"/>
    <w:rPr>
      <w:rFonts w:cs="Times New Roman"/>
      <w:sz w:val="16"/>
      <w:szCs w:val="16"/>
    </w:rPr>
  </w:style>
  <w:style w:type="paragraph" w:styleId="a6">
    <w:name w:val="annotation text"/>
    <w:basedOn w:val="a"/>
    <w:link w:val="a7"/>
    <w:uiPriority w:val="99"/>
    <w:semiHidden/>
    <w:unhideWhenUsed/>
    <w:rsid w:val="00042F4B"/>
    <w:rPr>
      <w:sz w:val="20"/>
      <w:szCs w:val="20"/>
    </w:rPr>
  </w:style>
  <w:style w:type="character" w:customStyle="1" w:styleId="a7">
    <w:name w:val="Текст примечания Знак"/>
    <w:basedOn w:val="a0"/>
    <w:link w:val="a6"/>
    <w:uiPriority w:val="99"/>
    <w:semiHidden/>
    <w:locked/>
    <w:rsid w:val="00042F4B"/>
    <w:rPr>
      <w:rFonts w:ascii="Tahoma" w:eastAsia="Times New Roman" w:hAnsi="Tahoma" w:cs="Tahoma"/>
      <w:color w:val="000000"/>
      <w:sz w:val="20"/>
      <w:szCs w:val="20"/>
      <w:lang w:eastAsia="ru-RU"/>
    </w:rPr>
  </w:style>
  <w:style w:type="paragraph" w:styleId="a8">
    <w:name w:val="annotation subject"/>
    <w:basedOn w:val="a6"/>
    <w:next w:val="a6"/>
    <w:link w:val="a9"/>
    <w:uiPriority w:val="99"/>
    <w:semiHidden/>
    <w:unhideWhenUsed/>
    <w:rsid w:val="00042F4B"/>
    <w:rPr>
      <w:b/>
      <w:bCs/>
    </w:rPr>
  </w:style>
  <w:style w:type="character" w:customStyle="1" w:styleId="a9">
    <w:name w:val="Тема примечания Знак"/>
    <w:basedOn w:val="a7"/>
    <w:link w:val="a8"/>
    <w:uiPriority w:val="99"/>
    <w:semiHidden/>
    <w:locked/>
    <w:rsid w:val="00042F4B"/>
    <w:rPr>
      <w:b/>
      <w:bCs/>
    </w:rPr>
  </w:style>
  <w:style w:type="paragraph" w:styleId="aa">
    <w:name w:val="Balloon Text"/>
    <w:basedOn w:val="a"/>
    <w:link w:val="ab"/>
    <w:uiPriority w:val="99"/>
    <w:semiHidden/>
    <w:unhideWhenUsed/>
    <w:rsid w:val="00042F4B"/>
    <w:rPr>
      <w:sz w:val="16"/>
      <w:szCs w:val="16"/>
    </w:rPr>
  </w:style>
  <w:style w:type="character" w:customStyle="1" w:styleId="ab">
    <w:name w:val="Текст выноски Знак"/>
    <w:basedOn w:val="a0"/>
    <w:link w:val="aa"/>
    <w:uiPriority w:val="99"/>
    <w:semiHidden/>
    <w:locked/>
    <w:rsid w:val="00042F4B"/>
    <w:rPr>
      <w:rFonts w:ascii="Tahoma" w:eastAsia="Times New Roman" w:hAnsi="Tahoma" w:cs="Tahoma"/>
      <w:color w:val="000000"/>
      <w:sz w:val="16"/>
      <w:szCs w:val="16"/>
      <w:lang w:eastAsia="ru-RU"/>
    </w:rPr>
  </w:style>
  <w:style w:type="paragraph" w:customStyle="1" w:styleId="ConsNormal">
    <w:name w:val="ConsNormal"/>
    <w:rsid w:val="003B6D7F"/>
    <w:pPr>
      <w:widowControl w:val="0"/>
      <w:spacing w:after="0" w:line="240" w:lineRule="auto"/>
      <w:ind w:right="19772" w:firstLine="720"/>
    </w:pPr>
    <w:rPr>
      <w:rFonts w:ascii="Arial" w:hAnsi="Arial" w:cs="Times New Roman"/>
      <w:szCs w:val="20"/>
      <w:lang w:eastAsia="ru-RU"/>
    </w:rPr>
  </w:style>
  <w:style w:type="paragraph" w:styleId="ac">
    <w:name w:val="Revision"/>
    <w:hidden/>
    <w:uiPriority w:val="99"/>
    <w:semiHidden/>
    <w:rsid w:val="00F04862"/>
    <w:pPr>
      <w:spacing w:after="0" w:line="240" w:lineRule="auto"/>
    </w:pPr>
    <w:rPr>
      <w:rFonts w:ascii="Tahoma" w:hAnsi="Tahoma" w:cs="Tahoma"/>
      <w:color w:val="000000"/>
      <w:sz w:val="24"/>
      <w:szCs w:val="24"/>
      <w:lang w:eastAsia="ru-RU"/>
    </w:rPr>
  </w:style>
  <w:style w:type="paragraph" w:styleId="ad">
    <w:name w:val="footer"/>
    <w:basedOn w:val="a"/>
    <w:link w:val="ae"/>
    <w:uiPriority w:val="99"/>
    <w:unhideWhenUsed/>
    <w:rsid w:val="00B361A6"/>
    <w:pPr>
      <w:tabs>
        <w:tab w:val="center" w:pos="4677"/>
        <w:tab w:val="right" w:pos="9355"/>
      </w:tabs>
    </w:pPr>
  </w:style>
  <w:style w:type="character" w:customStyle="1" w:styleId="ae">
    <w:name w:val="Нижний колонтитул Знак"/>
    <w:basedOn w:val="a0"/>
    <w:link w:val="ad"/>
    <w:uiPriority w:val="99"/>
    <w:locked/>
    <w:rsid w:val="00B361A6"/>
    <w:rPr>
      <w:rFonts w:ascii="Tahoma" w:eastAsia="Times New Roman" w:hAnsi="Tahoma" w:cs="Tahoma"/>
      <w:color w:val="000000"/>
      <w:sz w:val="24"/>
      <w:szCs w:val="24"/>
      <w:lang w:eastAsia="ru-RU"/>
    </w:rPr>
  </w:style>
  <w:style w:type="character" w:styleId="af">
    <w:name w:val="Hyperlink"/>
    <w:basedOn w:val="a0"/>
    <w:uiPriority w:val="99"/>
    <w:semiHidden/>
    <w:unhideWhenUsed/>
    <w:rsid w:val="00B361A6"/>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069701">
      <w:marLeft w:val="0"/>
      <w:marRight w:val="0"/>
      <w:marTop w:val="0"/>
      <w:marBottom w:val="0"/>
      <w:divBdr>
        <w:top w:val="none" w:sz="0" w:space="0" w:color="auto"/>
        <w:left w:val="none" w:sz="0" w:space="0" w:color="auto"/>
        <w:bottom w:val="none" w:sz="0" w:space="0" w:color="auto"/>
        <w:right w:val="none" w:sz="0" w:space="0" w:color="auto"/>
      </w:divBdr>
    </w:div>
    <w:div w:id="294069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66016AFE9A84F2CBF1EBA1E5DFF06C2DAF017803426C0E767BE3E581CA688A02842FADDD6211459A54FF08C84706A74E22D98DE0Dt70EM" TargetMode="External"/><Relationship Id="rId13" Type="http://schemas.openxmlformats.org/officeDocument/2006/relationships/hyperlink" Target="consultantplus://offline/ref=02F354E0E64861E34D106BA9D7DE73C427BFF86D5B93A058AA02196B5C9CD5BF3E546DC0C21A6635B4107150951503BD5F9C32F37914dCjFH" TargetMode="External"/><Relationship Id="rId18" Type="http://schemas.openxmlformats.org/officeDocument/2006/relationships/hyperlink" Target="consultantplus://offline/ref=02F354E0E64861E34D106BA9D7DE73C425BBFB695F9DA058AA02196B5C9CD5BF3E546DC9C618613FE44A6154DC4006A357862CF56714CFF5dAj8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2F354E0E64861E34D106BA9D7DE73C427BFF86D5B93A058AA02196B5C9CD5BF3E546DC9C619643CE04A6154DC4006A357862CF56714CFF5dAj8H" TargetMode="External"/><Relationship Id="rId7" Type="http://schemas.openxmlformats.org/officeDocument/2006/relationships/hyperlink" Target="consultantplus://offline/ref=6BAA05DB8BDA6E9197F157269E65421466C54B306DE1C590720E346FF3C94A110A402E601D66C234E0AD8639F7K023N" TargetMode="External"/><Relationship Id="rId12" Type="http://schemas.openxmlformats.org/officeDocument/2006/relationships/hyperlink" Target="consultantplus://offline/ref=61C268D6C53D26A9CA86280999C07EE4C1EF9229D6D75B3D860B9CC80104D0150D38C0542200CCFB6E1C2EDE3E068ED6B07517ED3270J" TargetMode="External"/><Relationship Id="rId17" Type="http://schemas.openxmlformats.org/officeDocument/2006/relationships/hyperlink" Target="http://www.consultant.ru/document/cons_doc_LAW_212375/bcf30e08378ed3bb43f37240c15916fd6df7297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02F354E0E64861E34D106BA9D7DE73C427BFF86D5B93A058AA02196B5C9CD5BF3E546DC0C21A6635B4107150951503BD5F9C32F37914dCjFH" TargetMode="External"/><Relationship Id="rId20" Type="http://schemas.openxmlformats.org/officeDocument/2006/relationships/hyperlink" Target="consultantplus://offline/ref=02F354E0E64861E34D106BA9D7DE73C427BFF86D5B93A058AA02196B5C9CD5BF3E546DC0C21A6635B4107150951503BD5F9C32F37914dCjF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212375/bcf30e08378ed3bb43f37240c15916fd6df72973/"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2F354E0E64861E34D106BA9D7DE73C427BFF86D5B93A058AA02196B5C9CD5BF3E546DC0C21A6735B4107150951503BD5F9C32F37914dCjFH" TargetMode="External"/><Relationship Id="rId23" Type="http://schemas.openxmlformats.org/officeDocument/2006/relationships/footer" Target="footer1.xml"/><Relationship Id="rId10" Type="http://schemas.openxmlformats.org/officeDocument/2006/relationships/hyperlink" Target="http://www.consultant.ru/document/cons_doc_LAW_212375/0fb0c2d734e113cedfbbcad51804b4e7fdc700f8/" TargetMode="External"/><Relationship Id="rId19" Type="http://schemas.openxmlformats.org/officeDocument/2006/relationships/hyperlink" Target="consultantplus://offline/ref=02F354E0E64861E34D106BA9D7DE73C427BFF86D5B93A058AA02196B5C9CD5BF3E546DC0C21A6735B4107150951503BD5F9C32F37914dCjFH" TargetMode="External"/><Relationship Id="rId4" Type="http://schemas.openxmlformats.org/officeDocument/2006/relationships/webSettings" Target="webSettings.xml"/><Relationship Id="rId9" Type="http://schemas.openxmlformats.org/officeDocument/2006/relationships/hyperlink" Target="consultantplus://offline/ref=61C268D6C53D26A9CA86280999C07EE4C3E9912ED7D25B3D860B9CC80104D0150D38C056230B99AB2C42778D7C4D83DCA86917E43714422D3E7BJ" TargetMode="External"/><Relationship Id="rId14" Type="http://schemas.openxmlformats.org/officeDocument/2006/relationships/hyperlink" Target="consultantplus://offline/ref=02F354E0E64861E34D106BA9D7DE73C425B4FB6D5A90A058AA02196B5C9CD5BF3E546DC9C6186039E64A6154DC4006A357862CF56714CFF5dAj8H"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66D9-CCAA-43EF-A0E8-A9B5315F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6264</Words>
  <Characters>35710</Characters>
  <Application>Microsoft Office Word</Application>
  <DocSecurity>0</DocSecurity>
  <Lines>297</Lines>
  <Paragraphs>83</Paragraphs>
  <ScaleCrop>false</ScaleCrop>
  <Company>Microsoft</Company>
  <LinksUpToDate>false</LinksUpToDate>
  <CharactersWithSpaces>41891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 АНДРЕЙ ЮНДЕЕВИЧ</dc:creator>
  <cp:lastModifiedBy>Ольга</cp:lastModifiedBy>
  <cp:revision>2</cp:revision>
  <cp:lastPrinted>2020-08-24T08:20:00Z</cp:lastPrinted>
  <dcterms:created xsi:type="dcterms:W3CDTF">2020-09-02T13:46:00Z</dcterms:created>
  <dcterms:modified xsi:type="dcterms:W3CDTF">2020-09-02T13:46:00Z</dcterms:modified>
</cp:coreProperties>
</file>