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6"/>
        <w:gridCol w:w="3802"/>
        <w:gridCol w:w="2912"/>
      </w:tblGrid>
      <w:tr w:rsidR="00F71D4D" w:rsidRPr="00EB465B" w:rsidTr="00FE3B95">
        <w:tc>
          <w:tcPr>
            <w:tcW w:w="9720" w:type="dxa"/>
            <w:gridSpan w:val="3"/>
          </w:tcPr>
          <w:p w:rsidR="00F71D4D" w:rsidRPr="005821EF" w:rsidRDefault="006D23B2" w:rsidP="00FE3B95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9sUwIAAHkEAAAOAAAAZHJzL2Uyb0RvYy54bWysVM1uEzEQviPxDpbv6W5+mrarbiqUTbgU&#10;qFR4AMf2Zi28tmW72UQICTgj9RF4BQ4gVSrwDJs3Yuz8QOAAQuTgjGfGn2e++bznF8taogW3TmiV&#10;4+5RihFXVDOh5jl+8XzaOcXIeaIYkVrxHK+4wxejhw/OG5Pxnq60ZNwiAFEua0yOK+9NliSOVrwm&#10;7kgbriBYalsTD1s7T5glDaDXMuml6TBptGXGasqdA2+xCeJRxC9LTv2zsnTcI5ljqM3H1cZ1FtZk&#10;dE6yuSWmEnRbBvmHKmoiFFy6hyqIJ+jGit+gakGtdrr0R1TXiS5LQXnsAbrppr90c10Rw2MvQI4z&#10;e5rc/4OlTxdXFgmW4z5GitQwovbD+s36tv3SflzfovXb9lv7uf3U3rVf27v1O7Dv1+/BDsH2fuu+&#10;Rb3AZGNcBoBjdWUDF3Sprs2lpi8dxJKDYNg4AzfPmieawaXkxutI4LK0dTgM1KBlnNNqPye+9IiC&#10;c9g/xoiCPxgBm2S7Y8Y6/5jrGgUjx1KoQCDJyOLS+U3qLiW4lZ4KKcFPMqlQAwrunaRpPOG0FCxE&#10;Q9DZ+WwsLVqQoKP42158kGb1jWIRreKETRRDfmWgOwXaxwHe1RhJDi8FjJjniZB/zoMGpQp1AAPQ&#10;x9baCOzVWXo2OZ2cDjqD3nDSGaRF0Xk0HQ86w2n35LjoF+Nx0X0dWuoOskowxlXoaif27uDvxLR9&#10;dhuZ7uW+5y85RI8zgWJ3/7HoKIEw9Y1SZpqtrmyYSVAD6Dsmb99ieEA/72PWjy/G6DsAAAD//wMA&#10;UEsDBBQABgAIAAAAIQBIn4fl2AAAAAUBAAAPAAAAZHJzL2Rvd25yZXYueG1sTI/BTsMwEETvSPyD&#10;tUjcqN1AURXiVCUSdyituLrxkqS111HstIGvZ3uix9GMZt4Uq8k7ccIhdoE0zGcKBFIdbEeNhu3n&#10;28MSREyGrHGBUMMPRliVtzeFyW040weeNqkRXEIxNxralPpcyli36E2chR6Jve8weJNYDo20gzlz&#10;uXcyU+pZetMRL7Smx6rF+rgZvYY+7L7e14tqd+hfHY1Bqem32mp9fzetX0AknNJ/GC74jA4lM+3D&#10;SDYKpyF74qCGxyU/YjtbgNhf5BxkWchr+vIPAAD//wMAUEsBAi0AFAAGAAgAAAAhALaDOJL+AAAA&#10;4QEAABMAAAAAAAAAAAAAAAAAAAAAAFtDb250ZW50X1R5cGVzXS54bWxQSwECLQAUAAYACAAAACEA&#10;OP0h/9YAAACUAQAACwAAAAAAAAAAAAAAAAAvAQAAX3JlbHMvLnJlbHNQSwECLQAUAAYACAAAACEA&#10;1CA/bFMCAAB5BAAADgAAAAAAAAAAAAAAAAAuAgAAZHJzL2Uyb0RvYy54bWxQSwECLQAUAAYACAAA&#10;ACEASJ+H5dgAAAAFAQAADwAAAAAAAAAAAAAAAACtBAAAZHJzL2Rvd25yZXYueG1sUEsFBgAAAAAE&#10;AAQA8wAAALIFAAAAAA==&#10;" o:allowincell="f" strokeweight="1pt">
                      <v:stroke startarrowwidth="narrow" startarrowlength="short" endarrowwidth="narrow" endarrowlength="short"/>
                      <o:lock v:ext="edit" shapetype="f"/>
                    </v:line>
                  </w:pict>
                </mc:Fallback>
              </mc:AlternateContent>
            </w:r>
            <w:r w:rsidR="00F71D4D" w:rsidRPr="005821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25630">
              <w:rPr>
                <w:rFonts w:ascii="Times New Roman" w:hAnsi="Times New Roman"/>
                <w:b/>
                <w:caps/>
                <w:noProof/>
                <w:lang w:eastAsia="ru-RU"/>
              </w:rPr>
              <w:drawing>
                <wp:inline distT="0" distB="0" distL="0" distR="0">
                  <wp:extent cx="638175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D4D" w:rsidRPr="00EB465B" w:rsidTr="00FE3B95">
        <w:trPr>
          <w:trHeight w:val="765"/>
        </w:trPr>
        <w:tc>
          <w:tcPr>
            <w:tcW w:w="9720" w:type="dxa"/>
            <w:gridSpan w:val="3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министерство </w:t>
            </w:r>
            <w:r w:rsidRPr="005F2F96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ЦИФРОВОГО РАЗВИТИЯ, </w:t>
            </w:r>
            <w:r w:rsidRPr="005821EF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F71D4D" w:rsidRPr="00EB465B" w:rsidTr="00FE3B95">
        <w:trPr>
          <w:trHeight w:val="517"/>
        </w:trPr>
        <w:tc>
          <w:tcPr>
            <w:tcW w:w="9720" w:type="dxa"/>
            <w:gridSpan w:val="3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F71D4D" w:rsidRPr="00EB465B" w:rsidTr="00FE3B95">
        <w:trPr>
          <w:trHeight w:val="765"/>
        </w:trPr>
        <w:tc>
          <w:tcPr>
            <w:tcW w:w="9720" w:type="dxa"/>
            <w:gridSpan w:val="3"/>
            <w:vAlign w:val="center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hAnsi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F71D4D" w:rsidRPr="00EB465B" w:rsidTr="00FE3B95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D4D" w:rsidRPr="00EB465B" w:rsidTr="00FE3B95">
        <w:trPr>
          <w:trHeight w:val="493"/>
        </w:trPr>
        <w:tc>
          <w:tcPr>
            <w:tcW w:w="9720" w:type="dxa"/>
            <w:gridSpan w:val="3"/>
            <w:vAlign w:val="bottom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F71D4D" w:rsidRPr="008615CB" w:rsidRDefault="00F71D4D" w:rsidP="005821E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C7061" w:rsidRPr="00DC78B3" w:rsidRDefault="00BC7061" w:rsidP="007032A0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54B4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типовых условий </w:t>
      </w:r>
      <w:r w:rsidR="00BD36AB">
        <w:rPr>
          <w:rFonts w:ascii="Times New Roman" w:hAnsi="Times New Roman"/>
          <w:b/>
          <w:sz w:val="28"/>
          <w:szCs w:val="28"/>
          <w:lang w:eastAsia="ru-RU"/>
        </w:rPr>
        <w:t>контрактов</w:t>
      </w:r>
      <w:r w:rsidRPr="00F554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4"/>
          <w:lang w:eastAsia="ru-RU"/>
        </w:rPr>
        <w:t>на выполнение работ по созданию</w:t>
      </w:r>
      <w:r w:rsidR="004D42F2">
        <w:rPr>
          <w:rFonts w:ascii="Times New Roman" w:hAnsi="Times New Roman"/>
          <w:b/>
          <w:sz w:val="28"/>
          <w:szCs w:val="24"/>
          <w:lang w:eastAsia="ru-RU"/>
        </w:rPr>
        <w:t xml:space="preserve"> и (или)</w:t>
      </w:r>
      <w:r w:rsidR="001921D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развитию</w:t>
      </w:r>
      <w:r w:rsidR="008615CB">
        <w:rPr>
          <w:rFonts w:ascii="Times New Roman" w:hAnsi="Times New Roman"/>
          <w:b/>
          <w:sz w:val="28"/>
          <w:szCs w:val="24"/>
          <w:lang w:eastAsia="ru-RU"/>
        </w:rPr>
        <w:t xml:space="preserve"> (</w:t>
      </w:r>
      <w:r w:rsidR="001921DE">
        <w:rPr>
          <w:rFonts w:ascii="Times New Roman" w:hAnsi="Times New Roman"/>
          <w:b/>
          <w:sz w:val="28"/>
          <w:szCs w:val="24"/>
          <w:lang w:eastAsia="ru-RU"/>
        </w:rPr>
        <w:t>модернизации</w:t>
      </w:r>
      <w:r w:rsidR="008615CB">
        <w:rPr>
          <w:rFonts w:ascii="Times New Roman" w:hAnsi="Times New Roman"/>
          <w:b/>
          <w:sz w:val="28"/>
          <w:szCs w:val="24"/>
          <w:lang w:eastAsia="ru-RU"/>
        </w:rPr>
        <w:t>)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государственных</w:t>
      </w:r>
      <w:r w:rsidR="001921DE">
        <w:rPr>
          <w:rFonts w:ascii="Times New Roman" w:hAnsi="Times New Roman"/>
          <w:b/>
          <w:sz w:val="28"/>
          <w:szCs w:val="24"/>
          <w:lang w:eastAsia="ru-RU"/>
        </w:rPr>
        <w:t xml:space="preserve"> (муниципальных)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88347A">
        <w:rPr>
          <w:rFonts w:ascii="Times New Roman" w:hAnsi="Times New Roman"/>
          <w:b/>
          <w:sz w:val="28"/>
          <w:szCs w:val="24"/>
          <w:lang w:eastAsia="ru-RU"/>
        </w:rPr>
        <w:t xml:space="preserve">и (или) иных </w:t>
      </w:r>
      <w:r>
        <w:rPr>
          <w:rFonts w:ascii="Times New Roman" w:hAnsi="Times New Roman"/>
          <w:b/>
          <w:sz w:val="28"/>
          <w:szCs w:val="24"/>
          <w:lang w:eastAsia="ru-RU"/>
        </w:rPr>
        <w:t>информационных систем</w:t>
      </w:r>
    </w:p>
    <w:p w:rsidR="00BC7061" w:rsidRPr="008615CB" w:rsidRDefault="00BC7061" w:rsidP="007032A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4B4">
        <w:rPr>
          <w:rFonts w:ascii="Times New Roman" w:hAnsi="Times New Roman"/>
          <w:sz w:val="28"/>
          <w:szCs w:val="28"/>
          <w:lang w:eastAsia="ru-RU"/>
        </w:rPr>
        <w:t>В соответствии с частью 11 статьи 34 Федерального закона от 5 апреля 2013 г. № 44-ФЗ «О контрактной системе в сфере закупок товаров, работ, услуг</w:t>
      </w:r>
      <w:r w:rsidRPr="00F554B4">
        <w:rPr>
          <w:rFonts w:ascii="Times New Roman" w:hAnsi="Times New Roman"/>
          <w:sz w:val="28"/>
          <w:szCs w:val="28"/>
          <w:lang w:eastAsia="ru-RU"/>
        </w:rPr>
        <w:br/>
        <w:t>для обеспечения государственных и муниципальных нужд» (Собрание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1A2">
        <w:rPr>
          <w:rFonts w:ascii="Times New Roman" w:hAnsi="Times New Roman"/>
          <w:sz w:val="28"/>
          <w:szCs w:val="28"/>
          <w:lang w:eastAsia="ru-RU"/>
        </w:rPr>
        <w:t>2013, № 14, ст. 1652</w:t>
      </w:r>
      <w:r w:rsidRPr="00F554B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554B4">
        <w:rPr>
          <w:rFonts w:ascii="Times New Roman" w:hAnsi="Times New Roman"/>
          <w:sz w:val="28"/>
          <w:szCs w:val="28"/>
        </w:rPr>
        <w:t>(далее – Закон</w:t>
      </w:r>
      <w:r w:rsidR="00CD21A2">
        <w:rPr>
          <w:rFonts w:ascii="Times New Roman" w:hAnsi="Times New Roman"/>
          <w:sz w:val="28"/>
          <w:szCs w:val="28"/>
        </w:rPr>
        <w:br/>
      </w:r>
      <w:r w:rsidRPr="00F554B4">
        <w:rPr>
          <w:rFonts w:ascii="Times New Roman" w:hAnsi="Times New Roman"/>
          <w:sz w:val="28"/>
          <w:szCs w:val="28"/>
        </w:rPr>
        <w:t>о контрактной системе)</w:t>
      </w:r>
      <w:r w:rsidR="00A27133">
        <w:rPr>
          <w:rFonts w:ascii="Times New Roman" w:hAnsi="Times New Roman"/>
          <w:sz w:val="28"/>
          <w:szCs w:val="28"/>
        </w:rPr>
        <w:t xml:space="preserve"> </w:t>
      </w:r>
      <w:r w:rsidRPr="00F554B4">
        <w:rPr>
          <w:rFonts w:ascii="Times New Roman" w:hAnsi="Times New Roman"/>
          <w:sz w:val="28"/>
          <w:szCs w:val="28"/>
          <w:lang w:eastAsia="ru-RU"/>
        </w:rPr>
        <w:t>и пунктом 2 Правил разработки типовых контрактов, типовых условий контрактов, утвержденных постанов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лением Правительства Российской </w:t>
      </w:r>
      <w:r w:rsidRPr="00F554B4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A374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hAnsi="Times New Roman"/>
          <w:sz w:val="28"/>
          <w:szCs w:val="28"/>
          <w:lang w:eastAsia="ru-RU"/>
        </w:rPr>
        <w:t xml:space="preserve">от 2 июля 2014 г. № 606 «О порядке разработки типовых контрактов, типовых условий контрактов, </w:t>
      </w:r>
      <w:r>
        <w:rPr>
          <w:rFonts w:ascii="Times New Roman" w:hAnsi="Times New Roman"/>
          <w:sz w:val="28"/>
          <w:szCs w:val="28"/>
          <w:lang w:eastAsia="ru-RU"/>
        </w:rPr>
        <w:t>а также о случаях и условиях</w:t>
      </w:r>
      <w:r w:rsidR="00397F2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F554B4">
        <w:rPr>
          <w:rFonts w:ascii="Times New Roman" w:hAnsi="Times New Roman"/>
          <w:sz w:val="28"/>
          <w:szCs w:val="28"/>
          <w:lang w:eastAsia="ru-RU"/>
        </w:rPr>
        <w:t>применения»</w:t>
      </w:r>
      <w:r w:rsidR="00A374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 Федерации, 2014, № 28, ст. 4053; </w:t>
      </w:r>
      <w:r w:rsidR="00B65B98">
        <w:rPr>
          <w:rFonts w:ascii="Times New Roman" w:hAnsi="Times New Roman"/>
          <w:sz w:val="28"/>
          <w:szCs w:val="28"/>
        </w:rPr>
        <w:t>2020, № 8, ст. 1040</w:t>
      </w:r>
      <w:r w:rsidRPr="00F554B4">
        <w:rPr>
          <w:rFonts w:ascii="Times New Roman" w:hAnsi="Times New Roman"/>
          <w:sz w:val="28"/>
          <w:szCs w:val="28"/>
          <w:lang w:eastAsia="ru-RU"/>
        </w:rPr>
        <w:t>)</w:t>
      </w:r>
      <w:r w:rsidR="00B65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hAnsi="Times New Roman"/>
          <w:sz w:val="28"/>
          <w:szCs w:val="28"/>
          <w:lang w:eastAsia="ru-RU"/>
        </w:rPr>
        <w:t>(далее – Постановление № 606),</w:t>
      </w:r>
    </w:p>
    <w:p w:rsidR="00BC7061" w:rsidRPr="008615CB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ПРИКАЗЫВАЮ:</w:t>
      </w:r>
    </w:p>
    <w:p w:rsidR="00BC7061" w:rsidRPr="008615CB" w:rsidRDefault="00BC7061" w:rsidP="0070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1. Утвердить прилагаемые:</w:t>
      </w:r>
    </w:p>
    <w:p w:rsidR="00BC7061" w:rsidRPr="00523779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779">
        <w:rPr>
          <w:rFonts w:ascii="Times New Roman" w:hAnsi="Times New Roman"/>
          <w:sz w:val="28"/>
          <w:szCs w:val="28"/>
        </w:rPr>
        <w:t xml:space="preserve">типовые условия </w:t>
      </w:r>
      <w:r w:rsidR="004A6A91" w:rsidRPr="00523779">
        <w:rPr>
          <w:rFonts w:ascii="Times New Roman" w:hAnsi="Times New Roman"/>
          <w:sz w:val="28"/>
          <w:szCs w:val="28"/>
        </w:rPr>
        <w:t>контрактов</w:t>
      </w:r>
      <w:r w:rsidRPr="00523779">
        <w:rPr>
          <w:rFonts w:ascii="Times New Roman" w:hAnsi="Times New Roman"/>
          <w:sz w:val="28"/>
          <w:szCs w:val="28"/>
        </w:rPr>
        <w:t xml:space="preserve"> на</w:t>
      </w:r>
      <w:r w:rsidR="00CD21A2" w:rsidRPr="00523779">
        <w:rPr>
          <w:rFonts w:ascii="Times New Roman" w:hAnsi="Times New Roman"/>
          <w:sz w:val="28"/>
          <w:szCs w:val="28"/>
        </w:rPr>
        <w:t> </w:t>
      </w:r>
      <w:r w:rsidRPr="00523779">
        <w:rPr>
          <w:rFonts w:ascii="Times New Roman" w:hAnsi="Times New Roman"/>
          <w:sz w:val="28"/>
          <w:szCs w:val="28"/>
        </w:rPr>
        <w:t>выполнение работ по созданию</w:t>
      </w:r>
      <w:r w:rsidR="004D42F2" w:rsidRPr="00523779">
        <w:rPr>
          <w:rFonts w:ascii="Times New Roman" w:hAnsi="Times New Roman"/>
          <w:sz w:val="28"/>
          <w:szCs w:val="28"/>
        </w:rPr>
        <w:t xml:space="preserve"> и (или)</w:t>
      </w:r>
      <w:r w:rsidR="001921DE" w:rsidRPr="00523779">
        <w:rPr>
          <w:rFonts w:ascii="Times New Roman" w:hAnsi="Times New Roman"/>
          <w:sz w:val="28"/>
          <w:szCs w:val="28"/>
        </w:rPr>
        <w:t xml:space="preserve"> </w:t>
      </w:r>
      <w:r w:rsidRPr="00523779">
        <w:rPr>
          <w:rFonts w:ascii="Times New Roman" w:hAnsi="Times New Roman"/>
          <w:sz w:val="28"/>
          <w:szCs w:val="28"/>
        </w:rPr>
        <w:t>развитию</w:t>
      </w:r>
      <w:r w:rsidR="004D42F2" w:rsidRPr="00523779">
        <w:rPr>
          <w:rFonts w:ascii="Times New Roman" w:hAnsi="Times New Roman"/>
          <w:sz w:val="28"/>
          <w:szCs w:val="28"/>
        </w:rPr>
        <w:t xml:space="preserve"> </w:t>
      </w:r>
      <w:r w:rsidR="008615CB" w:rsidRPr="00523779">
        <w:rPr>
          <w:rFonts w:ascii="Times New Roman" w:hAnsi="Times New Roman"/>
          <w:sz w:val="28"/>
          <w:szCs w:val="28"/>
        </w:rPr>
        <w:t>(</w:t>
      </w:r>
      <w:r w:rsidR="001921DE" w:rsidRPr="00523779">
        <w:rPr>
          <w:rFonts w:ascii="Times New Roman" w:hAnsi="Times New Roman"/>
          <w:sz w:val="28"/>
          <w:szCs w:val="28"/>
        </w:rPr>
        <w:t>модернизации</w:t>
      </w:r>
      <w:r w:rsidR="008615CB" w:rsidRPr="00523779">
        <w:rPr>
          <w:rFonts w:ascii="Times New Roman" w:hAnsi="Times New Roman"/>
          <w:sz w:val="28"/>
          <w:szCs w:val="28"/>
        </w:rPr>
        <w:t>)</w:t>
      </w:r>
      <w:r w:rsidRPr="00523779">
        <w:rPr>
          <w:rFonts w:ascii="Times New Roman" w:hAnsi="Times New Roman"/>
          <w:sz w:val="28"/>
          <w:szCs w:val="28"/>
        </w:rPr>
        <w:t xml:space="preserve"> государственных</w:t>
      </w:r>
      <w:r w:rsidR="00CE73DA" w:rsidRPr="00523779">
        <w:rPr>
          <w:rFonts w:ascii="Times New Roman" w:hAnsi="Times New Roman"/>
          <w:sz w:val="28"/>
          <w:szCs w:val="28"/>
        </w:rPr>
        <w:t xml:space="preserve"> (муниципальных)</w:t>
      </w:r>
      <w:r w:rsidRPr="00523779">
        <w:rPr>
          <w:rFonts w:ascii="Times New Roman" w:hAnsi="Times New Roman"/>
          <w:sz w:val="28"/>
          <w:szCs w:val="28"/>
        </w:rPr>
        <w:t xml:space="preserve"> информационных систем</w:t>
      </w:r>
      <w:r w:rsidR="00976993" w:rsidRPr="00523779">
        <w:rPr>
          <w:rFonts w:ascii="Times New Roman" w:hAnsi="Times New Roman"/>
          <w:sz w:val="28"/>
          <w:szCs w:val="28"/>
        </w:rPr>
        <w:t xml:space="preserve"> и (или)</w:t>
      </w:r>
      <w:r w:rsidRPr="00523779">
        <w:rPr>
          <w:rFonts w:ascii="Times New Roman" w:hAnsi="Times New Roman"/>
          <w:sz w:val="28"/>
          <w:szCs w:val="28"/>
        </w:rPr>
        <w:t xml:space="preserve"> </w:t>
      </w:r>
      <w:r w:rsidR="000E681B">
        <w:rPr>
          <w:rFonts w:ascii="Times New Roman" w:hAnsi="Times New Roman"/>
          <w:sz w:val="28"/>
          <w:szCs w:val="28"/>
        </w:rPr>
        <w:t xml:space="preserve">иных </w:t>
      </w:r>
      <w:r w:rsidR="007032A0">
        <w:rPr>
          <w:rFonts w:ascii="Times New Roman" w:hAnsi="Times New Roman"/>
          <w:sz w:val="28"/>
          <w:szCs w:val="28"/>
        </w:rPr>
        <w:t xml:space="preserve">информационных систем </w:t>
      </w:r>
      <w:r w:rsidRPr="00523779">
        <w:rPr>
          <w:rFonts w:ascii="Times New Roman" w:hAnsi="Times New Roman"/>
          <w:sz w:val="28"/>
          <w:szCs w:val="28"/>
        </w:rPr>
        <w:t>(далее – типовые условия контрактов);</w:t>
      </w: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779">
        <w:rPr>
          <w:rFonts w:ascii="Times New Roman" w:hAnsi="Times New Roman"/>
          <w:sz w:val="28"/>
          <w:szCs w:val="28"/>
        </w:rPr>
        <w:t>информационную карту типовых условий контрактов (Приложение №</w:t>
      </w:r>
      <w:r w:rsidR="00EE67D5" w:rsidRPr="00523779">
        <w:rPr>
          <w:rFonts w:ascii="Times New Roman" w:hAnsi="Times New Roman"/>
          <w:sz w:val="28"/>
          <w:szCs w:val="28"/>
        </w:rPr>
        <w:t> </w:t>
      </w:r>
      <w:r w:rsidRPr="00523779">
        <w:rPr>
          <w:rFonts w:ascii="Times New Roman" w:hAnsi="Times New Roman"/>
          <w:sz w:val="28"/>
          <w:szCs w:val="28"/>
        </w:rPr>
        <w:t>2).</w:t>
      </w: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699">
        <w:rPr>
          <w:rFonts w:ascii="Times New Roman" w:hAnsi="Times New Roman"/>
          <w:sz w:val="28"/>
          <w:szCs w:val="28"/>
        </w:rPr>
        <w:t>2</w:t>
      </w:r>
      <w:r w:rsidRPr="00F554B4">
        <w:rPr>
          <w:rFonts w:ascii="Times New Roman" w:hAnsi="Times New Roman"/>
          <w:sz w:val="28"/>
          <w:szCs w:val="28"/>
        </w:rPr>
        <w:t>. Типовые условия контрактов, утвержденные настоящим приказом</w:t>
      </w:r>
      <w:r>
        <w:rPr>
          <w:rFonts w:ascii="Times New Roman" w:hAnsi="Times New Roman"/>
          <w:sz w:val="28"/>
          <w:szCs w:val="28"/>
        </w:rPr>
        <w:t>,</w:t>
      </w:r>
      <w:r w:rsidRPr="00F554B4">
        <w:rPr>
          <w:rFonts w:ascii="Times New Roman" w:hAnsi="Times New Roman"/>
          <w:sz w:val="28"/>
          <w:szCs w:val="28"/>
        </w:rPr>
        <w:t xml:space="preserve"> подлежат применению с учетом пунктов 14 – 18 Правил разработки типовых контрактов, типовых условий контрактов, утв</w:t>
      </w:r>
      <w:r>
        <w:rPr>
          <w:rFonts w:ascii="Times New Roman" w:hAnsi="Times New Roman"/>
          <w:sz w:val="28"/>
          <w:szCs w:val="28"/>
        </w:rPr>
        <w:t>ержденных Постановлением № 606.</w:t>
      </w:r>
    </w:p>
    <w:p w:rsidR="00BC7061" w:rsidRPr="00F554B4" w:rsidDel="004D145E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3</w:t>
      </w:r>
      <w:r w:rsidRPr="00F554B4" w:rsidDel="004D145E">
        <w:rPr>
          <w:rFonts w:ascii="Times New Roman" w:hAnsi="Times New Roman"/>
          <w:sz w:val="28"/>
          <w:szCs w:val="28"/>
        </w:rPr>
        <w:t>. Направить настоящий приказ на государственную</w:t>
      </w:r>
      <w:r w:rsidR="00C850AA">
        <w:rPr>
          <w:rFonts w:ascii="Times New Roman" w:hAnsi="Times New Roman"/>
          <w:sz w:val="28"/>
          <w:szCs w:val="28"/>
        </w:rPr>
        <w:t xml:space="preserve"> </w:t>
      </w:r>
      <w:r w:rsidRPr="00F554B4" w:rsidDel="004D145E">
        <w:rPr>
          <w:rFonts w:ascii="Times New Roman" w:hAnsi="Times New Roman"/>
          <w:sz w:val="28"/>
          <w:szCs w:val="28"/>
        </w:rPr>
        <w:t>регистрацию в Министерство юстиции Российской Федерации.</w:t>
      </w:r>
    </w:p>
    <w:p w:rsidR="00BC7061" w:rsidRPr="008615CB" w:rsidRDefault="00BC7061" w:rsidP="00703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EE67D5" w:rsidRDefault="00BC7061" w:rsidP="007032A0">
      <w:pPr>
        <w:tabs>
          <w:tab w:val="left" w:pos="8222"/>
          <w:tab w:val="left" w:pos="8647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4B4">
        <w:rPr>
          <w:rFonts w:ascii="Times New Roman" w:hAnsi="Times New Roman"/>
          <w:sz w:val="28"/>
          <w:szCs w:val="28"/>
          <w:lang w:eastAsia="ru-RU"/>
        </w:rPr>
        <w:t>Мин</w:t>
      </w:r>
      <w:r w:rsidR="00EE67D5">
        <w:rPr>
          <w:rFonts w:ascii="Times New Roman" w:hAnsi="Times New Roman"/>
          <w:sz w:val="28"/>
          <w:szCs w:val="28"/>
          <w:lang w:eastAsia="ru-RU"/>
        </w:rPr>
        <w:t>истр</w:t>
      </w:r>
      <w:r w:rsidR="00EE67D5">
        <w:rPr>
          <w:rFonts w:ascii="Times New Roman" w:hAnsi="Times New Roman"/>
          <w:sz w:val="28"/>
          <w:szCs w:val="28"/>
          <w:lang w:eastAsia="ru-RU"/>
        </w:rPr>
        <w:tab/>
      </w:r>
      <w:r w:rsidR="007032A0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554B4">
        <w:rPr>
          <w:rFonts w:ascii="Times New Roman" w:hAnsi="Times New Roman"/>
          <w:sz w:val="28"/>
          <w:szCs w:val="28"/>
          <w:lang w:eastAsia="ru-RU"/>
        </w:rPr>
        <w:t>.</w:t>
      </w:r>
      <w:r w:rsidR="0000099F">
        <w:rPr>
          <w:rFonts w:ascii="Times New Roman" w:hAnsi="Times New Roman"/>
          <w:sz w:val="28"/>
          <w:szCs w:val="28"/>
          <w:lang w:eastAsia="ru-RU"/>
        </w:rPr>
        <w:t>И.</w:t>
      </w:r>
      <w:r w:rsidR="00EE67D5">
        <w:rPr>
          <w:rFonts w:ascii="Times New Roman" w:hAnsi="Times New Roman"/>
          <w:sz w:val="28"/>
          <w:szCs w:val="28"/>
          <w:lang w:eastAsia="ru-RU"/>
        </w:rPr>
        <w:t> </w:t>
      </w:r>
      <w:r w:rsidR="0073421F">
        <w:rPr>
          <w:rFonts w:ascii="Times New Roman" w:hAnsi="Times New Roman"/>
          <w:sz w:val="28"/>
          <w:szCs w:val="28"/>
          <w:lang w:eastAsia="ru-RU"/>
        </w:rPr>
        <w:t>Шадаев</w:t>
      </w:r>
    </w:p>
    <w:p w:rsidR="00BC7061" w:rsidRDefault="00BC7061" w:rsidP="007032A0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  <w:sectPr w:rsidR="00BC7061" w:rsidSect="00607E9E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endnotePr>
            <w:numFmt w:val="decimal"/>
          </w:endnotePr>
          <w:pgSz w:w="11907" w:h="16840" w:code="580"/>
          <w:pgMar w:top="1134" w:right="567" w:bottom="993" w:left="1134" w:header="720" w:footer="977" w:gutter="0"/>
          <w:cols w:space="708"/>
          <w:noEndnote/>
          <w:titlePg/>
          <w:docGrid w:linePitch="326"/>
        </w:sectPr>
      </w:pPr>
    </w:p>
    <w:p w:rsidR="00D5757B" w:rsidRDefault="00BC7061" w:rsidP="007032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4B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="00D5757B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BC7061" w:rsidRPr="00F554B4" w:rsidRDefault="00D5757B" w:rsidP="007032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BC7061" w:rsidRPr="00F554B4" w:rsidRDefault="00D5757B" w:rsidP="007032A0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 w:rsidR="00BC7061" w:rsidRPr="00F55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цифрового </w:t>
      </w:r>
      <w:r w:rsidR="00A83F7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BC7061" w:rsidRPr="00F554B4">
        <w:rPr>
          <w:rFonts w:ascii="Times New Roman" w:hAnsi="Times New Roman"/>
          <w:color w:val="000000"/>
          <w:sz w:val="28"/>
          <w:szCs w:val="28"/>
          <w:lang w:eastAsia="ru-RU"/>
        </w:rPr>
        <w:t>развития, связи и массовых коммуникаций</w:t>
      </w:r>
    </w:p>
    <w:p w:rsidR="00BC7061" w:rsidRPr="00F554B4" w:rsidRDefault="00BC7061" w:rsidP="007032A0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54B4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BC7061" w:rsidRPr="00F554B4" w:rsidRDefault="00BC7061" w:rsidP="007032A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54B4">
        <w:rPr>
          <w:rFonts w:ascii="Times New Roman" w:hAnsi="Times New Roman"/>
          <w:sz w:val="28"/>
          <w:szCs w:val="28"/>
          <w:lang w:eastAsia="ru-RU"/>
        </w:rPr>
        <w:t>от _______________ № _______</w:t>
      </w:r>
    </w:p>
    <w:p w:rsidR="00BC7061" w:rsidRDefault="00BC7061" w:rsidP="007032A0">
      <w:pPr>
        <w:spacing w:after="0" w:line="240" w:lineRule="auto"/>
        <w:ind w:right="2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421F" w:rsidRPr="001264F1" w:rsidRDefault="0073421F" w:rsidP="007032A0">
      <w:pPr>
        <w:spacing w:after="0" w:line="240" w:lineRule="auto"/>
        <w:ind w:right="2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433D" w:rsidRDefault="005B433D" w:rsidP="007032A0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21F">
        <w:rPr>
          <w:rFonts w:ascii="Times New Roman" w:hAnsi="Times New Roman"/>
          <w:b/>
          <w:sz w:val="28"/>
          <w:szCs w:val="28"/>
          <w:lang w:eastAsia="ru-RU"/>
        </w:rPr>
        <w:t xml:space="preserve">ТИПОВЫЕ УСЛОВИЯ </w:t>
      </w:r>
      <w:r>
        <w:rPr>
          <w:rFonts w:ascii="Times New Roman" w:hAnsi="Times New Roman"/>
          <w:b/>
          <w:sz w:val="28"/>
          <w:szCs w:val="28"/>
          <w:lang w:eastAsia="ru-RU"/>
        </w:rPr>
        <w:t>КОНТРАКТОВ</w:t>
      </w:r>
    </w:p>
    <w:p w:rsidR="00BC7061" w:rsidRPr="0073421F" w:rsidRDefault="00BC7061" w:rsidP="007032A0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21F">
        <w:rPr>
          <w:rFonts w:ascii="Times New Roman" w:hAnsi="Times New Roman"/>
          <w:b/>
          <w:sz w:val="28"/>
          <w:szCs w:val="28"/>
          <w:lang w:eastAsia="ru-RU"/>
        </w:rPr>
        <w:t>на выполнение работ по созданию</w:t>
      </w:r>
      <w:r w:rsidR="004D42F2">
        <w:rPr>
          <w:rFonts w:ascii="Times New Roman" w:hAnsi="Times New Roman"/>
          <w:b/>
          <w:sz w:val="28"/>
          <w:szCs w:val="28"/>
          <w:lang w:eastAsia="ru-RU"/>
        </w:rPr>
        <w:t xml:space="preserve"> и (или)</w:t>
      </w:r>
      <w:r w:rsidR="004A6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421F">
        <w:rPr>
          <w:rFonts w:ascii="Times New Roman" w:hAnsi="Times New Roman"/>
          <w:b/>
          <w:sz w:val="28"/>
          <w:szCs w:val="28"/>
          <w:lang w:eastAsia="ru-RU"/>
        </w:rPr>
        <w:t>развитию</w:t>
      </w:r>
      <w:r w:rsidR="008615CB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4A6A91">
        <w:rPr>
          <w:rFonts w:ascii="Times New Roman" w:hAnsi="Times New Roman"/>
          <w:b/>
          <w:sz w:val="28"/>
          <w:szCs w:val="28"/>
          <w:lang w:eastAsia="ru-RU"/>
        </w:rPr>
        <w:t>модернизации</w:t>
      </w:r>
      <w:r w:rsidR="008615CB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3421F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государственных</w:t>
      </w:r>
      <w:r w:rsidR="004A6A91">
        <w:rPr>
          <w:rFonts w:ascii="Times New Roman" w:hAnsi="Times New Roman"/>
          <w:b/>
          <w:sz w:val="28"/>
          <w:szCs w:val="28"/>
          <w:lang w:eastAsia="ru-RU"/>
        </w:rPr>
        <w:t xml:space="preserve"> (муниципальных)</w:t>
      </w:r>
      <w:r w:rsidR="0088347A">
        <w:rPr>
          <w:rFonts w:ascii="Times New Roman" w:hAnsi="Times New Roman"/>
          <w:b/>
          <w:sz w:val="28"/>
          <w:szCs w:val="28"/>
          <w:lang w:eastAsia="ru-RU"/>
        </w:rPr>
        <w:t xml:space="preserve"> и (или) иных</w:t>
      </w:r>
      <w:r w:rsidR="004A6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421F">
        <w:rPr>
          <w:rFonts w:ascii="Times New Roman" w:hAnsi="Times New Roman"/>
          <w:b/>
          <w:sz w:val="28"/>
          <w:szCs w:val="28"/>
          <w:lang w:eastAsia="ru-RU"/>
        </w:rPr>
        <w:t>информационных систем</w:t>
      </w:r>
    </w:p>
    <w:p w:rsidR="00BC7061" w:rsidRPr="0073421F" w:rsidRDefault="00BC7061" w:rsidP="007032A0">
      <w:pPr>
        <w:spacing w:after="0" w:line="240" w:lineRule="auto"/>
        <w:ind w:right="23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7061" w:rsidRDefault="00084201" w:rsidP="007032A0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Контракты</w:t>
      </w:r>
      <w:r w:rsidR="00BC7061">
        <w:rPr>
          <w:rFonts w:ascii="Times New Roman" w:hAnsi="Times New Roman"/>
          <w:sz w:val="28"/>
          <w:szCs w:val="28"/>
          <w:lang w:eastAsia="ru-RU"/>
        </w:rPr>
        <w:t xml:space="preserve">, предметом которых является </w:t>
      </w:r>
      <w:r w:rsidR="00BC7061" w:rsidRPr="00EE49D6">
        <w:rPr>
          <w:rFonts w:ascii="Times New Roman" w:hAnsi="Times New Roman"/>
          <w:sz w:val="28"/>
          <w:szCs w:val="28"/>
          <w:lang w:eastAsia="ru-RU"/>
        </w:rPr>
        <w:t>выполнение работ по созданию</w:t>
      </w:r>
      <w:r w:rsidR="004D42F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7032A0">
        <w:rPr>
          <w:rFonts w:ascii="Times New Roman" w:hAnsi="Times New Roman"/>
          <w:sz w:val="28"/>
          <w:szCs w:val="28"/>
          <w:lang w:eastAsia="ru-RU"/>
        </w:rPr>
        <w:t> </w:t>
      </w:r>
      <w:r w:rsidR="004D42F2">
        <w:rPr>
          <w:rFonts w:ascii="Times New Roman" w:hAnsi="Times New Roman"/>
          <w:sz w:val="28"/>
          <w:szCs w:val="28"/>
          <w:lang w:eastAsia="ru-RU"/>
        </w:rPr>
        <w:t>(или)</w:t>
      </w:r>
      <w:r w:rsidR="00CD2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061" w:rsidRPr="00EE49D6">
        <w:rPr>
          <w:rFonts w:ascii="Times New Roman" w:hAnsi="Times New Roman"/>
          <w:sz w:val="28"/>
          <w:szCs w:val="28"/>
          <w:lang w:eastAsia="ru-RU"/>
        </w:rPr>
        <w:t>развитию</w:t>
      </w:r>
      <w:r w:rsidR="008615C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61BE9">
        <w:rPr>
          <w:rFonts w:ascii="Times New Roman" w:hAnsi="Times New Roman"/>
          <w:sz w:val="28"/>
          <w:szCs w:val="28"/>
          <w:lang w:eastAsia="ru-RU"/>
        </w:rPr>
        <w:t>модернизации</w:t>
      </w:r>
      <w:r w:rsidR="008615CB">
        <w:rPr>
          <w:rFonts w:ascii="Times New Roman" w:hAnsi="Times New Roman"/>
          <w:sz w:val="28"/>
          <w:szCs w:val="28"/>
          <w:lang w:eastAsia="ru-RU"/>
        </w:rPr>
        <w:t>)</w:t>
      </w:r>
      <w:r w:rsidR="00BC7061" w:rsidRPr="00EE49D6">
        <w:rPr>
          <w:rFonts w:ascii="Times New Roman" w:hAnsi="Times New Roman"/>
          <w:sz w:val="28"/>
          <w:szCs w:val="28"/>
          <w:lang w:eastAsia="ru-RU"/>
        </w:rPr>
        <w:t xml:space="preserve"> государственных</w:t>
      </w:r>
      <w:r w:rsidR="0057392F">
        <w:rPr>
          <w:rFonts w:ascii="Times New Roman" w:hAnsi="Times New Roman"/>
          <w:sz w:val="28"/>
          <w:szCs w:val="28"/>
          <w:lang w:eastAsia="ru-RU"/>
        </w:rPr>
        <w:t xml:space="preserve"> (муниципальных)</w:t>
      </w:r>
      <w:r w:rsidR="00BC7061" w:rsidRPr="00EE49D6">
        <w:rPr>
          <w:rFonts w:ascii="Times New Roman" w:hAnsi="Times New Roman"/>
          <w:sz w:val="28"/>
          <w:szCs w:val="28"/>
          <w:lang w:eastAsia="ru-RU"/>
        </w:rPr>
        <w:t xml:space="preserve"> информационных систем </w:t>
      </w:r>
      <w:r w:rsidR="00AF3A11">
        <w:rPr>
          <w:rFonts w:ascii="Times New Roman" w:hAnsi="Times New Roman"/>
          <w:sz w:val="28"/>
          <w:szCs w:val="28"/>
          <w:lang w:eastAsia="ru-RU"/>
        </w:rPr>
        <w:t>и (или)</w:t>
      </w:r>
      <w:r w:rsidR="0088347A">
        <w:rPr>
          <w:rFonts w:ascii="Times New Roman" w:hAnsi="Times New Roman"/>
          <w:sz w:val="28"/>
          <w:szCs w:val="28"/>
          <w:lang w:eastAsia="ru-RU"/>
        </w:rPr>
        <w:t xml:space="preserve"> иных </w:t>
      </w:r>
      <w:r w:rsidR="00BC7061" w:rsidRPr="00EE49D6">
        <w:rPr>
          <w:rFonts w:ascii="Times New Roman" w:hAnsi="Times New Roman"/>
          <w:sz w:val="28"/>
          <w:szCs w:val="28"/>
          <w:lang w:eastAsia="ru-RU"/>
        </w:rPr>
        <w:t>информационных систем</w:t>
      </w:r>
      <w:r w:rsidR="00BC70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347A">
        <w:rPr>
          <w:rFonts w:ascii="Times New Roman" w:hAnsi="Times New Roman"/>
          <w:sz w:val="28"/>
          <w:szCs w:val="28"/>
          <w:lang w:eastAsia="ru-RU"/>
        </w:rPr>
        <w:t>предусмотренных пунктом 3 части 1 статьи 13 Федерального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8347A">
        <w:rPr>
          <w:rFonts w:ascii="Times New Roman" w:hAnsi="Times New Roman"/>
          <w:sz w:val="28"/>
          <w:szCs w:val="28"/>
          <w:lang w:eastAsia="ru-RU"/>
        </w:rPr>
        <w:t>а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от 27 июля 2006 г. </w:t>
      </w:r>
      <w:r w:rsidR="0088347A">
        <w:rPr>
          <w:rFonts w:ascii="Times New Roman" w:hAnsi="Times New Roman"/>
          <w:sz w:val="28"/>
          <w:szCs w:val="28"/>
          <w:lang w:eastAsia="ru-RU"/>
        </w:rPr>
        <w:t>№ 149-ФЗ «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>Об</w:t>
      </w:r>
      <w:r w:rsidR="0088347A">
        <w:rPr>
          <w:rFonts w:ascii="Times New Roman" w:hAnsi="Times New Roman"/>
          <w:sz w:val="28"/>
          <w:szCs w:val="28"/>
          <w:lang w:eastAsia="ru-RU"/>
        </w:rPr>
        <w:t> 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>информации, информационных те</w:t>
      </w:r>
      <w:r w:rsidR="0088347A">
        <w:rPr>
          <w:rFonts w:ascii="Times New Roman" w:hAnsi="Times New Roman"/>
          <w:sz w:val="28"/>
          <w:szCs w:val="28"/>
          <w:lang w:eastAsia="ru-RU"/>
        </w:rPr>
        <w:t>хнологиях и о защите информации»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061">
        <w:rPr>
          <w:rFonts w:ascii="Times New Roman" w:hAnsi="Times New Roman"/>
          <w:sz w:val="28"/>
          <w:szCs w:val="28"/>
          <w:lang w:eastAsia="ru-RU"/>
        </w:rPr>
        <w:t>должны включать в себя следующие условия:</w:t>
      </w:r>
    </w:p>
    <w:p w:rsidR="006423E3" w:rsidRDefault="006423E3" w:rsidP="007032A0">
      <w:pPr>
        <w:numPr>
          <w:ilvl w:val="0"/>
          <w:numId w:val="2"/>
        </w:numPr>
        <w:spacing w:after="0" w:line="240" w:lineRule="auto"/>
        <w:ind w:right="23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Условия о предмете контракта</w:t>
      </w:r>
      <w:r w:rsidR="00CC5D8B">
        <w:rPr>
          <w:rFonts w:ascii="Times New Roman" w:hAnsi="Times New Roman"/>
          <w:sz w:val="28"/>
          <w:szCs w:val="24"/>
          <w:lang w:eastAsia="ru-RU"/>
        </w:rPr>
        <w:t>:</w:t>
      </w:r>
    </w:p>
    <w:p w:rsidR="00C628E8" w:rsidRPr="004A0044" w:rsidRDefault="001A23E4" w:rsidP="007032A0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A0044">
        <w:rPr>
          <w:rFonts w:ascii="Times New Roman" w:hAnsi="Times New Roman"/>
          <w:sz w:val="28"/>
          <w:szCs w:val="24"/>
          <w:lang w:eastAsia="ru-RU"/>
        </w:rPr>
        <w:t>1.1. </w:t>
      </w:r>
      <w:r w:rsidR="002156BF" w:rsidRPr="004A0044">
        <w:rPr>
          <w:rFonts w:ascii="Times New Roman" w:hAnsi="Times New Roman"/>
          <w:sz w:val="28"/>
          <w:szCs w:val="24"/>
          <w:lang w:eastAsia="ru-RU"/>
        </w:rPr>
        <w:t>Подрядчик (и</w:t>
      </w:r>
      <w:r w:rsidRPr="004A0044">
        <w:rPr>
          <w:rFonts w:ascii="Times New Roman" w:hAnsi="Times New Roman"/>
          <w:sz w:val="28"/>
          <w:szCs w:val="24"/>
          <w:lang w:eastAsia="ru-RU"/>
        </w:rPr>
        <w:t>сполнитель</w:t>
      </w:r>
      <w:r w:rsidR="002156BF" w:rsidRPr="004A0044">
        <w:rPr>
          <w:rFonts w:ascii="Times New Roman" w:hAnsi="Times New Roman"/>
          <w:sz w:val="28"/>
          <w:szCs w:val="24"/>
          <w:lang w:eastAsia="ru-RU"/>
        </w:rPr>
        <w:t>)</w:t>
      </w:r>
      <w:r w:rsidRPr="004A0044">
        <w:rPr>
          <w:rFonts w:ascii="Times New Roman" w:hAnsi="Times New Roman"/>
          <w:sz w:val="28"/>
          <w:szCs w:val="24"/>
          <w:lang w:eastAsia="ru-RU"/>
        </w:rPr>
        <w:t xml:space="preserve"> по заданию </w:t>
      </w:r>
      <w:r w:rsidR="008F6C43" w:rsidRPr="004A0044">
        <w:rPr>
          <w:rFonts w:ascii="Times New Roman" w:hAnsi="Times New Roman"/>
          <w:sz w:val="28"/>
          <w:szCs w:val="24"/>
          <w:lang w:eastAsia="ru-RU"/>
        </w:rPr>
        <w:t xml:space="preserve">Заказчика </w:t>
      </w:r>
      <w:r w:rsidRPr="004A0044">
        <w:rPr>
          <w:rFonts w:ascii="Times New Roman" w:hAnsi="Times New Roman"/>
          <w:sz w:val="28"/>
          <w:szCs w:val="24"/>
          <w:lang w:eastAsia="ru-RU"/>
        </w:rPr>
        <w:t>обязуется в</w:t>
      </w:r>
      <w:r w:rsidR="007032A0">
        <w:t> </w:t>
      </w:r>
      <w:r w:rsidRPr="004A0044">
        <w:rPr>
          <w:rFonts w:ascii="Times New Roman" w:hAnsi="Times New Roman"/>
          <w:sz w:val="28"/>
          <w:szCs w:val="24"/>
          <w:lang w:eastAsia="ru-RU"/>
        </w:rPr>
        <w:t xml:space="preserve">установленный Контрактом срок выполнить работы </w:t>
      </w:r>
    </w:p>
    <w:p w:rsidR="00C628E8" w:rsidRPr="004A0044" w:rsidRDefault="00C628E8" w:rsidP="007032A0">
      <w:pPr>
        <w:spacing w:after="0" w:line="240" w:lineRule="auto"/>
        <w:ind w:right="2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0044">
        <w:rPr>
          <w:rFonts w:ascii="Times New Roman" w:hAnsi="Times New Roman"/>
          <w:i/>
          <w:sz w:val="28"/>
          <w:szCs w:val="24"/>
          <w:lang w:eastAsia="ru-RU"/>
        </w:rPr>
        <w:t>Вариант 1.</w:t>
      </w:r>
      <w:r w:rsidRPr="004A004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A23E4" w:rsidRPr="004A0044">
        <w:rPr>
          <w:rFonts w:ascii="Times New Roman" w:hAnsi="Times New Roman"/>
          <w:sz w:val="28"/>
          <w:szCs w:val="24"/>
          <w:lang w:eastAsia="ru-RU"/>
        </w:rPr>
        <w:t>по созданию</w:t>
      </w:r>
      <w:r w:rsidR="000C7D6E" w:rsidRPr="004A0044">
        <w:rPr>
          <w:rFonts w:ascii="Times New Roman" w:hAnsi="Times New Roman"/>
          <w:sz w:val="28"/>
          <w:szCs w:val="24"/>
          <w:lang w:eastAsia="ru-RU"/>
        </w:rPr>
        <w:t xml:space="preserve"> и (или) развитию (модернизации)</w:t>
      </w:r>
      <w:r w:rsidR="00CC5D8B" w:rsidRPr="004A004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A23E4" w:rsidRPr="004A0044">
        <w:rPr>
          <w:rFonts w:ascii="Times New Roman" w:hAnsi="Times New Roman"/>
          <w:sz w:val="28"/>
          <w:szCs w:val="28"/>
          <w:lang w:eastAsia="ru-RU"/>
        </w:rPr>
        <w:t xml:space="preserve">государственных (муниципальных) информационных систем </w:t>
      </w:r>
    </w:p>
    <w:p w:rsidR="00C628E8" w:rsidRPr="004A0044" w:rsidRDefault="00C628E8" w:rsidP="007032A0">
      <w:pPr>
        <w:spacing w:after="0" w:line="240" w:lineRule="auto"/>
        <w:ind w:right="2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0044">
        <w:rPr>
          <w:rFonts w:ascii="Times New Roman" w:hAnsi="Times New Roman"/>
          <w:i/>
          <w:sz w:val="28"/>
          <w:szCs w:val="28"/>
          <w:lang w:eastAsia="ru-RU"/>
        </w:rPr>
        <w:t>Вариант 2.</w:t>
      </w:r>
      <w:r w:rsidRPr="004A0044">
        <w:rPr>
          <w:rFonts w:ascii="Times New Roman" w:hAnsi="Times New Roman"/>
          <w:sz w:val="28"/>
          <w:szCs w:val="24"/>
          <w:lang w:eastAsia="ru-RU"/>
        </w:rPr>
        <w:t xml:space="preserve"> по </w:t>
      </w:r>
      <w:r w:rsidR="000C7D6E" w:rsidRPr="004A0044">
        <w:rPr>
          <w:rFonts w:ascii="Times New Roman" w:hAnsi="Times New Roman"/>
          <w:sz w:val="28"/>
          <w:szCs w:val="24"/>
          <w:lang w:eastAsia="ru-RU"/>
        </w:rPr>
        <w:t xml:space="preserve">созданию и (или) </w:t>
      </w:r>
      <w:r w:rsidRPr="004A0044">
        <w:rPr>
          <w:rFonts w:ascii="Times New Roman" w:hAnsi="Times New Roman"/>
          <w:sz w:val="28"/>
          <w:szCs w:val="28"/>
          <w:lang w:eastAsia="ru-RU"/>
        </w:rPr>
        <w:t xml:space="preserve">развитию (модернизации) информационных систем </w:t>
      </w:r>
    </w:p>
    <w:p w:rsidR="00781479" w:rsidRPr="00F36FC3" w:rsidRDefault="00D10D73" w:rsidP="007032A0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(далее – работы, Система), 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C697C">
        <w:rPr>
          <w:rFonts w:ascii="Times New Roman" w:hAnsi="Times New Roman"/>
          <w:sz w:val="28"/>
          <w:szCs w:val="28"/>
          <w:lang w:eastAsia="ru-RU"/>
        </w:rPr>
        <w:t>з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аказчик обязуется принять </w:t>
      </w:r>
      <w:r w:rsidR="00720AD1">
        <w:rPr>
          <w:rFonts w:ascii="Times New Roman" w:hAnsi="Times New Roman"/>
          <w:sz w:val="28"/>
          <w:szCs w:val="28"/>
          <w:lang w:eastAsia="ru-RU"/>
        </w:rPr>
        <w:t xml:space="preserve">выполненные </w:t>
      </w:r>
      <w:r w:rsidR="006D0E24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и оплатить </w:t>
      </w:r>
      <w:r w:rsidR="00720AD1">
        <w:rPr>
          <w:rFonts w:ascii="Times New Roman" w:hAnsi="Times New Roman"/>
          <w:sz w:val="28"/>
          <w:szCs w:val="28"/>
          <w:lang w:eastAsia="ru-RU"/>
        </w:rPr>
        <w:t>их.</w:t>
      </w:r>
    </w:p>
    <w:p w:rsidR="001A23E4" w:rsidRPr="006D0E24" w:rsidRDefault="001A23E4" w:rsidP="007032A0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1.2. </w:t>
      </w:r>
      <w:r w:rsidR="002156BF">
        <w:rPr>
          <w:rFonts w:ascii="Times New Roman" w:hAnsi="Times New Roman"/>
          <w:sz w:val="28"/>
          <w:szCs w:val="28"/>
          <w:lang w:eastAsia="ru-RU"/>
        </w:rPr>
        <w:t>Работы выполняются подрядчиком (исполнител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ем) в соответствии </w:t>
      </w:r>
      <w:r w:rsidR="00F36FC3">
        <w:rPr>
          <w:rFonts w:ascii="Times New Roman" w:hAnsi="Times New Roman"/>
          <w:sz w:val="28"/>
          <w:szCs w:val="28"/>
          <w:lang w:eastAsia="ru-RU"/>
        </w:rPr>
        <w:t>с</w:t>
      </w:r>
      <w:r w:rsidR="007032A0">
        <w:rPr>
          <w:rFonts w:ascii="Times New Roman" w:hAnsi="Times New Roman"/>
          <w:sz w:val="28"/>
          <w:szCs w:val="28"/>
          <w:lang w:eastAsia="ru-RU"/>
        </w:rPr>
        <w:t> </w:t>
      </w:r>
      <w:r w:rsidR="00F36FC3">
        <w:rPr>
          <w:rFonts w:ascii="Times New Roman" w:hAnsi="Times New Roman"/>
          <w:sz w:val="28"/>
          <w:szCs w:val="28"/>
          <w:lang w:eastAsia="ru-RU"/>
        </w:rPr>
        <w:t xml:space="preserve">национальными стандартами и государственными стандартами </w:t>
      </w:r>
      <w:r w:rsidR="00F36FC3" w:rsidRPr="00781479">
        <w:rPr>
          <w:rFonts w:ascii="Times New Roman" w:hAnsi="Times New Roman"/>
          <w:sz w:val="28"/>
          <w:szCs w:val="28"/>
          <w:lang w:eastAsia="ru-RU"/>
        </w:rPr>
        <w:t>в части требований к проектированию, стадиям создания, к видам, комплектности и обозначению документов, к видам испытаний при создании</w:t>
      </w:r>
      <w:r w:rsidR="008F6C43">
        <w:rPr>
          <w:rFonts w:ascii="Times New Roman" w:hAnsi="Times New Roman"/>
          <w:sz w:val="28"/>
          <w:szCs w:val="28"/>
          <w:lang w:eastAsia="ru-RU"/>
        </w:rPr>
        <w:t xml:space="preserve"> и (или) развитии (модернизации)</w:t>
      </w:r>
      <w:r w:rsidR="00F36FC3" w:rsidRPr="00781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C43" w:rsidRPr="00EE49D6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8F6C43">
        <w:rPr>
          <w:rFonts w:ascii="Times New Roman" w:hAnsi="Times New Roman"/>
          <w:sz w:val="28"/>
          <w:szCs w:val="28"/>
          <w:lang w:eastAsia="ru-RU"/>
        </w:rPr>
        <w:t xml:space="preserve"> (муниципальных) информационных систем</w:t>
      </w:r>
      <w:r w:rsidR="00AF3A11"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="008F6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2E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BB0150" w:rsidRPr="00F36FC3">
        <w:rPr>
          <w:rFonts w:ascii="Times New Roman" w:hAnsi="Times New Roman"/>
          <w:sz w:val="28"/>
          <w:szCs w:val="28"/>
          <w:lang w:eastAsia="ru-RU"/>
        </w:rPr>
        <w:t>информационных систем</w:t>
      </w:r>
      <w:r w:rsidR="0095685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6C43">
        <w:rPr>
          <w:rFonts w:ascii="Times New Roman" w:hAnsi="Times New Roman"/>
          <w:sz w:val="28"/>
          <w:szCs w:val="28"/>
          <w:lang w:eastAsia="ru-RU"/>
        </w:rPr>
        <w:t xml:space="preserve">а также в соответствии </w:t>
      </w:r>
      <w:r w:rsidR="00781479">
        <w:rPr>
          <w:rFonts w:ascii="Times New Roman" w:hAnsi="Times New Roman"/>
          <w:sz w:val="28"/>
          <w:szCs w:val="28"/>
          <w:lang w:eastAsia="ru-RU"/>
        </w:rPr>
        <w:t>с качественными, количественными и иными характеристиками</w:t>
      </w:r>
      <w:r w:rsidR="00BB0150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87B97">
        <w:rPr>
          <w:rFonts w:ascii="Times New Roman" w:hAnsi="Times New Roman"/>
          <w:sz w:val="28"/>
          <w:szCs w:val="28"/>
          <w:lang w:eastAsia="ru-RU"/>
        </w:rPr>
        <w:t xml:space="preserve">определенными в описании объекта закупки </w:t>
      </w:r>
      <w:r w:rsidR="00781479">
        <w:rPr>
          <w:rFonts w:ascii="Times New Roman" w:hAnsi="Times New Roman"/>
          <w:sz w:val="28"/>
          <w:szCs w:val="28"/>
          <w:lang w:eastAsia="ru-RU"/>
        </w:rPr>
        <w:t>в соответствии с требованиями Федерального закона «О</w:t>
      </w:r>
      <w:r w:rsidR="007032A0">
        <w:rPr>
          <w:rFonts w:ascii="Times New Roman" w:hAnsi="Times New Roman"/>
          <w:sz w:val="28"/>
          <w:szCs w:val="28"/>
          <w:lang w:eastAsia="ru-RU"/>
        </w:rPr>
        <w:t> 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контрактной системе </w:t>
      </w:r>
      <w:r w:rsidR="00781479" w:rsidRPr="0078147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</w:t>
      </w:r>
      <w:r w:rsidR="00781479">
        <w:rPr>
          <w:rFonts w:ascii="Times New Roman" w:hAnsi="Times New Roman"/>
          <w:sz w:val="28"/>
          <w:szCs w:val="28"/>
          <w:lang w:eastAsia="ru-RU"/>
        </w:rPr>
        <w:t>»</w:t>
      </w:r>
      <w:r w:rsidR="00C87B97">
        <w:rPr>
          <w:rFonts w:ascii="Times New Roman" w:hAnsi="Times New Roman"/>
          <w:sz w:val="28"/>
          <w:szCs w:val="28"/>
          <w:lang w:eastAsia="ru-RU"/>
        </w:rPr>
        <w:t>, Федерального закона «</w:t>
      </w:r>
      <w:r w:rsidR="00C87B97" w:rsidRPr="00C87B97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</w:t>
      </w:r>
      <w:r w:rsidR="00C87B97">
        <w:rPr>
          <w:rFonts w:ascii="Times New Roman" w:hAnsi="Times New Roman"/>
          <w:sz w:val="28"/>
          <w:szCs w:val="28"/>
          <w:lang w:eastAsia="ru-RU"/>
        </w:rPr>
        <w:t>хнологиях и о защите информации»</w:t>
      </w:r>
      <w:r w:rsidR="00291024">
        <w:rPr>
          <w:rFonts w:ascii="Times New Roman" w:hAnsi="Times New Roman"/>
          <w:sz w:val="28"/>
          <w:szCs w:val="28"/>
          <w:lang w:eastAsia="ru-RU"/>
        </w:rPr>
        <w:t>, а также иными нормативными правовыми актами</w:t>
      </w:r>
      <w:r w:rsidR="00F50246">
        <w:rPr>
          <w:rFonts w:ascii="Times New Roman" w:hAnsi="Times New Roman"/>
          <w:sz w:val="28"/>
          <w:szCs w:val="28"/>
          <w:lang w:eastAsia="ru-RU"/>
        </w:rPr>
        <w:t xml:space="preserve"> в сфере контрактной системы, </w:t>
      </w:r>
      <w:r w:rsidR="00F50246" w:rsidRPr="00F50246">
        <w:rPr>
          <w:rFonts w:ascii="Times New Roman" w:hAnsi="Times New Roman"/>
          <w:sz w:val="28"/>
          <w:szCs w:val="28"/>
          <w:lang w:eastAsia="ru-RU"/>
        </w:rPr>
        <w:t>информационных технологий, защиты информации, правовой защиты интересов государства в</w:t>
      </w:r>
      <w:r w:rsidR="007032A0">
        <w:rPr>
          <w:rFonts w:ascii="Times New Roman" w:hAnsi="Times New Roman"/>
          <w:sz w:val="28"/>
          <w:szCs w:val="28"/>
          <w:lang w:eastAsia="ru-RU"/>
        </w:rPr>
        <w:t> </w:t>
      </w:r>
      <w:r w:rsidR="00F50246" w:rsidRPr="00F50246">
        <w:rPr>
          <w:rFonts w:ascii="Times New Roman" w:hAnsi="Times New Roman"/>
          <w:sz w:val="28"/>
          <w:szCs w:val="28"/>
          <w:lang w:eastAsia="ru-RU"/>
        </w:rPr>
        <w:t>области интеллектуальной собственности</w:t>
      </w:r>
      <w:r w:rsidR="002910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1266">
        <w:rPr>
          <w:rFonts w:ascii="Times New Roman" w:hAnsi="Times New Roman"/>
          <w:sz w:val="28"/>
          <w:szCs w:val="28"/>
          <w:lang w:eastAsia="ru-RU"/>
        </w:rPr>
        <w:t>регулирующими соответствующие отношения</w:t>
      </w:r>
      <w:r w:rsidR="00291024">
        <w:rPr>
          <w:rFonts w:ascii="Times New Roman" w:hAnsi="Times New Roman"/>
          <w:sz w:val="28"/>
          <w:szCs w:val="28"/>
          <w:lang w:eastAsia="ru-RU"/>
        </w:rPr>
        <w:t>, и</w:t>
      </w:r>
      <w:r w:rsidR="00C87B97">
        <w:rPr>
          <w:rFonts w:ascii="Times New Roman" w:hAnsi="Times New Roman"/>
          <w:sz w:val="28"/>
          <w:szCs w:val="28"/>
          <w:lang w:eastAsia="ru-RU"/>
        </w:rPr>
        <w:t xml:space="preserve"> указанными в техническом задании</w:t>
      </w:r>
      <w:r w:rsidR="006C697C">
        <w:rPr>
          <w:rFonts w:ascii="Times New Roman" w:hAnsi="Times New Roman"/>
          <w:sz w:val="28"/>
          <w:szCs w:val="28"/>
          <w:lang w:eastAsia="ru-RU"/>
        </w:rPr>
        <w:t>, являющим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6C697C">
        <w:rPr>
          <w:rFonts w:ascii="Times New Roman" w:hAnsi="Times New Roman"/>
          <w:sz w:val="28"/>
          <w:szCs w:val="28"/>
          <w:lang w:eastAsia="ru-RU"/>
        </w:rPr>
        <w:t xml:space="preserve">его неотъемлемой частью (далее – </w:t>
      </w:r>
      <w:r w:rsidR="00571266">
        <w:rPr>
          <w:rFonts w:ascii="Times New Roman" w:hAnsi="Times New Roman"/>
          <w:sz w:val="28"/>
          <w:szCs w:val="28"/>
          <w:lang w:eastAsia="ru-RU"/>
        </w:rPr>
        <w:t>т</w:t>
      </w:r>
      <w:r w:rsidR="006C697C">
        <w:rPr>
          <w:rFonts w:ascii="Times New Roman" w:hAnsi="Times New Roman"/>
          <w:sz w:val="28"/>
          <w:szCs w:val="28"/>
          <w:lang w:eastAsia="ru-RU"/>
        </w:rPr>
        <w:t>ехническое задание)</w:t>
      </w:r>
      <w:r w:rsidR="008F6C43">
        <w:rPr>
          <w:rFonts w:ascii="Times New Roman" w:hAnsi="Times New Roman"/>
          <w:sz w:val="28"/>
          <w:szCs w:val="28"/>
          <w:lang w:eastAsia="ru-RU"/>
        </w:rPr>
        <w:t>.</w:t>
      </w:r>
      <w:r w:rsidR="007814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7B23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t>2</w:t>
      </w:r>
      <w:r w:rsidR="00617B23">
        <w:t>. </w:t>
      </w:r>
      <w:r w:rsidR="005F62D8">
        <w:t>Условия о п</w:t>
      </w:r>
      <w:r w:rsidR="00617B23">
        <w:t>орядк</w:t>
      </w:r>
      <w:r w:rsidR="005F62D8">
        <w:t>е</w:t>
      </w:r>
      <w:r w:rsidR="00570913">
        <w:t xml:space="preserve"> предоставления (</w:t>
      </w:r>
      <w:r w:rsidR="00617B23">
        <w:t>передачи</w:t>
      </w:r>
      <w:r w:rsidR="00570913">
        <w:t>)</w:t>
      </w:r>
      <w:r w:rsidR="00617B23">
        <w:t xml:space="preserve"> результатов</w:t>
      </w:r>
      <w:r w:rsidR="00570913">
        <w:t xml:space="preserve"> выполнения </w:t>
      </w:r>
      <w:r w:rsidR="006D0E24">
        <w:t xml:space="preserve">работ </w:t>
      </w:r>
      <w:r w:rsidR="007D0D76">
        <w:t>з</w:t>
      </w:r>
      <w:r w:rsidR="00617B23">
        <w:t>аказчику:</w:t>
      </w:r>
    </w:p>
    <w:p w:rsidR="00617B23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lastRenderedPageBreak/>
        <w:t>2</w:t>
      </w:r>
      <w:r w:rsidR="00617B23">
        <w:t>.1. Передача исходных кодов программ для электронных вычислительных машин и дистрибутивов должна сопровождаться передачей всех необходимых для сборки библиотек, компиляторов, интерпретаторов, специальной среды разработки (если сборка может быть выполнена только в среде разработки).</w:t>
      </w:r>
    </w:p>
    <w:p w:rsidR="00563451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t>2</w:t>
      </w:r>
      <w:r w:rsidR="00617B23">
        <w:t xml:space="preserve">.2. Рабочая документация на </w:t>
      </w:r>
      <w:r w:rsidR="00C628E8">
        <w:t>С</w:t>
      </w:r>
      <w:r w:rsidR="00617B23">
        <w:t xml:space="preserve">истему и ее части должна содержать исчерпывающее описание разработанных результатов работ, в том числе программ для электронных вычислительных машин, </w:t>
      </w:r>
      <w:r w:rsidR="00C628E8">
        <w:t xml:space="preserve">обеспечивающих </w:t>
      </w:r>
      <w:r w:rsidR="00617B23">
        <w:t xml:space="preserve">их установку, настройку, эксплуатацию и развитие в последующие периоды без привлечения </w:t>
      </w:r>
      <w:r w:rsidR="008363E4">
        <w:t>п</w:t>
      </w:r>
      <w:r w:rsidR="00617B23">
        <w:t>одрядчика</w:t>
      </w:r>
      <w:r w:rsidR="008454C1">
        <w:t xml:space="preserve"> (исполнителя)</w:t>
      </w:r>
      <w:r w:rsidR="00617B23">
        <w:t xml:space="preserve"> (технические требования</w:t>
      </w:r>
      <w:r w:rsidR="005739A9">
        <w:t xml:space="preserve">, </w:t>
      </w:r>
      <w:r w:rsidR="00617B23">
        <w:t>спецификации).</w:t>
      </w:r>
    </w:p>
    <w:p w:rsidR="00617B23" w:rsidRPr="00851F1C" w:rsidRDefault="00F445EA" w:rsidP="007032A0">
      <w:pPr>
        <w:pStyle w:val="1"/>
        <w:numPr>
          <w:ilvl w:val="0"/>
          <w:numId w:val="0"/>
        </w:numPr>
        <w:ind w:firstLine="709"/>
        <w:jc w:val="both"/>
      </w:pPr>
      <w:r w:rsidRPr="00563451">
        <w:rPr>
          <w:bCs w:val="0"/>
        </w:rPr>
        <w:t>2</w:t>
      </w:r>
      <w:r w:rsidR="00617B23" w:rsidRPr="00563451">
        <w:rPr>
          <w:bCs w:val="0"/>
        </w:rPr>
        <w:t xml:space="preserve">.3. Передача </w:t>
      </w:r>
      <w:r w:rsidR="00DE49C1">
        <w:rPr>
          <w:bCs w:val="0"/>
        </w:rPr>
        <w:t>з</w:t>
      </w:r>
      <w:r w:rsidR="00617B23" w:rsidRPr="00563451">
        <w:rPr>
          <w:bCs w:val="0"/>
        </w:rPr>
        <w:t xml:space="preserve">аказчику комплекта документов, материалов и сведений, предусмотренных нормативными </w:t>
      </w:r>
      <w:r w:rsidR="005739A9" w:rsidRPr="00563451">
        <w:rPr>
          <w:bCs w:val="0"/>
        </w:rPr>
        <w:t xml:space="preserve">правовыми </w:t>
      </w:r>
      <w:r w:rsidR="00617B23" w:rsidRPr="00563451">
        <w:rPr>
          <w:bCs w:val="0"/>
        </w:rPr>
        <w:t>актами Российской Федерации</w:t>
      </w:r>
      <w:r w:rsidR="00C628E8" w:rsidRPr="00C628E8">
        <w:rPr>
          <w:bCs w:val="0"/>
        </w:rPr>
        <w:t xml:space="preserve"> </w:t>
      </w:r>
      <w:r w:rsidR="00C628E8">
        <w:rPr>
          <w:bCs w:val="0"/>
        </w:rPr>
        <w:t xml:space="preserve">в </w:t>
      </w:r>
      <w:r w:rsidR="00C628E8">
        <w:rPr>
          <w:lang w:eastAsia="ru-RU"/>
        </w:rPr>
        <w:t>сфере информационных технологий, защиты информации, правовой защиты интересов государства в области интеллектуальной собственности</w:t>
      </w:r>
      <w:r w:rsidR="00617B23" w:rsidRPr="00563451">
        <w:rPr>
          <w:bCs w:val="0"/>
        </w:rPr>
        <w:t>,</w:t>
      </w:r>
      <w:r w:rsidR="0094265F">
        <w:rPr>
          <w:bCs w:val="0"/>
        </w:rPr>
        <w:t xml:space="preserve"> </w:t>
      </w:r>
      <w:r w:rsidR="00617B23" w:rsidRPr="007C7380">
        <w:rPr>
          <w:bCs w:val="0"/>
        </w:rPr>
        <w:t>с проектом заявки на</w:t>
      </w:r>
      <w:r w:rsidR="007032A0">
        <w:rPr>
          <w:bCs w:val="0"/>
        </w:rPr>
        <w:t> </w:t>
      </w:r>
      <w:r w:rsidR="00617B23" w:rsidRPr="007C7380">
        <w:rPr>
          <w:bCs w:val="0"/>
        </w:rPr>
        <w:t xml:space="preserve">государственную регистрацию в установленном порядке прав </w:t>
      </w:r>
      <w:r w:rsidR="00DE49C1">
        <w:rPr>
          <w:bCs w:val="0"/>
        </w:rPr>
        <w:t>з</w:t>
      </w:r>
      <w:r w:rsidR="00617B23" w:rsidRPr="007C7380">
        <w:rPr>
          <w:bCs w:val="0"/>
        </w:rPr>
        <w:t>аказчика на</w:t>
      </w:r>
      <w:r w:rsidR="007032A0">
        <w:rPr>
          <w:bCs w:val="0"/>
        </w:rPr>
        <w:t> </w:t>
      </w:r>
      <w:r w:rsidR="00617B23" w:rsidRPr="007C7380">
        <w:rPr>
          <w:bCs w:val="0"/>
        </w:rPr>
        <w:t>результаты интеллектуальной деятел</w:t>
      </w:r>
      <w:r w:rsidR="005739A9" w:rsidRPr="007C7380">
        <w:rPr>
          <w:bCs w:val="0"/>
        </w:rPr>
        <w:t xml:space="preserve">ьности, в </w:t>
      </w:r>
      <w:r w:rsidR="00617B23" w:rsidRPr="007C7380">
        <w:rPr>
          <w:bCs w:val="0"/>
        </w:rPr>
        <w:t>том числе,</w:t>
      </w:r>
      <w:r w:rsidR="00563451" w:rsidRPr="007C7380">
        <w:rPr>
          <w:bCs w:val="0"/>
        </w:rPr>
        <w:t xml:space="preserve"> </w:t>
      </w:r>
      <w:r w:rsidR="00617B23" w:rsidRPr="007C7380">
        <w:rPr>
          <w:bCs w:val="0"/>
        </w:rPr>
        <w:t>но не исключая: изобретения, полезные модели, промышленные образцы,</w:t>
      </w:r>
      <w:r w:rsidR="00617B23" w:rsidRPr="00A254CD">
        <w:t xml:space="preserve"> программы для</w:t>
      </w:r>
      <w:r w:rsidR="00CD21A2">
        <w:t> </w:t>
      </w:r>
      <w:r w:rsidR="005739A9">
        <w:t>электронных вычислительных машин</w:t>
      </w:r>
      <w:r w:rsidR="00617B23" w:rsidRPr="00A254CD">
        <w:t>, базы данных, а также исключительные права на</w:t>
      </w:r>
      <w:r w:rsidR="005739A9">
        <w:t xml:space="preserve"> </w:t>
      </w:r>
      <w:r w:rsidR="00617B23" w:rsidRPr="00A254CD">
        <w:t>результаты работ, включая объекты авторских прав</w:t>
      </w:r>
      <w:r w:rsidR="00563451">
        <w:t xml:space="preserve"> </w:t>
      </w:r>
      <w:r w:rsidR="00617B23" w:rsidRPr="00A254CD">
        <w:t>и потенциально патентоспособные технические решения, секреты производства (ноу-хау), созданные в рамках Контракта</w:t>
      </w:r>
      <w:r w:rsidR="00607E9E">
        <w:t xml:space="preserve">, </w:t>
      </w:r>
      <w:r w:rsidR="00617B23" w:rsidRPr="00A254CD">
        <w:t xml:space="preserve">осуществляется </w:t>
      </w:r>
      <w:r w:rsidR="00FB4608">
        <w:t>п</w:t>
      </w:r>
      <w:r w:rsidR="00617B23" w:rsidRPr="00A254CD">
        <w:t xml:space="preserve">одрядчиком </w:t>
      </w:r>
      <w:r w:rsidR="008454C1">
        <w:t xml:space="preserve">(исполнителем) </w:t>
      </w:r>
      <w:r w:rsidR="00617B23" w:rsidRPr="00A254CD">
        <w:t>в</w:t>
      </w:r>
      <w:r w:rsidR="007032A0">
        <w:t> </w:t>
      </w:r>
      <w:r w:rsidR="00617B23" w:rsidRPr="00A254CD">
        <w:t>составе отчетной документации, предусмотренной условиями Контракта.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30CC">
        <w:rPr>
          <w:rFonts w:ascii="Times New Roman" w:hAnsi="Times New Roman"/>
          <w:bCs/>
          <w:sz w:val="28"/>
          <w:szCs w:val="28"/>
        </w:rPr>
        <w:t>3. </w:t>
      </w:r>
      <w:r w:rsidR="00570913">
        <w:rPr>
          <w:rFonts w:ascii="Times New Roman" w:hAnsi="Times New Roman"/>
          <w:bCs/>
          <w:sz w:val="28"/>
          <w:szCs w:val="28"/>
        </w:rPr>
        <w:t xml:space="preserve">Условия об </w:t>
      </w:r>
      <w:r w:rsidRPr="000830CC">
        <w:rPr>
          <w:rFonts w:ascii="Times New Roman" w:hAnsi="Times New Roman"/>
          <w:bCs/>
          <w:sz w:val="28"/>
          <w:szCs w:val="28"/>
        </w:rPr>
        <w:t>обязанност</w:t>
      </w:r>
      <w:r w:rsidR="00570913">
        <w:rPr>
          <w:rFonts w:ascii="Times New Roman" w:hAnsi="Times New Roman"/>
          <w:bCs/>
          <w:sz w:val="28"/>
          <w:szCs w:val="28"/>
        </w:rPr>
        <w:t>ях</w:t>
      </w:r>
      <w:r w:rsidRPr="000830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0830CC">
        <w:rPr>
          <w:rFonts w:ascii="Times New Roman" w:hAnsi="Times New Roman"/>
          <w:bCs/>
          <w:sz w:val="28"/>
          <w:szCs w:val="28"/>
        </w:rPr>
        <w:t>одрядчика</w:t>
      </w:r>
      <w:r w:rsidR="00570913">
        <w:rPr>
          <w:rFonts w:ascii="Times New Roman" w:hAnsi="Times New Roman"/>
          <w:bCs/>
          <w:sz w:val="28"/>
          <w:szCs w:val="28"/>
        </w:rPr>
        <w:t xml:space="preserve"> (исполнителя)</w:t>
      </w:r>
      <w:r w:rsidRPr="000830CC">
        <w:rPr>
          <w:rFonts w:ascii="Times New Roman" w:hAnsi="Times New Roman"/>
          <w:bCs/>
          <w:sz w:val="28"/>
          <w:szCs w:val="28"/>
        </w:rPr>
        <w:t>:</w:t>
      </w:r>
    </w:p>
    <w:p w:rsidR="000B483F" w:rsidRDefault="00F50246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Без увеличения цены Контракта передать </w:t>
      </w:r>
      <w:r w:rsidR="000B483F">
        <w:rPr>
          <w:rFonts w:ascii="Times New Roman" w:hAnsi="Times New Roman"/>
          <w:bCs/>
          <w:sz w:val="28"/>
          <w:szCs w:val="28"/>
        </w:rPr>
        <w:t>з</w:t>
      </w:r>
      <w:r w:rsidR="000B483F" w:rsidRPr="000830CC">
        <w:rPr>
          <w:rFonts w:ascii="Times New Roman" w:hAnsi="Times New Roman"/>
          <w:bCs/>
          <w:sz w:val="28"/>
          <w:szCs w:val="28"/>
        </w:rPr>
        <w:t>аказчику права на</w:t>
      </w:r>
      <w:r w:rsidR="000B483F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>использование охраняемых результатов интеллектуальной деятельности, права на</w:t>
      </w:r>
      <w:r w:rsidR="000B483F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которые принадлежат </w:t>
      </w:r>
      <w:r w:rsidR="000B483F">
        <w:rPr>
          <w:rFonts w:ascii="Times New Roman" w:hAnsi="Times New Roman"/>
          <w:bCs/>
          <w:sz w:val="28"/>
          <w:szCs w:val="28"/>
        </w:rPr>
        <w:t>п</w:t>
      </w:r>
      <w:r w:rsidR="000B483F" w:rsidRPr="000830CC">
        <w:rPr>
          <w:rFonts w:ascii="Times New Roman" w:hAnsi="Times New Roman"/>
          <w:bCs/>
          <w:sz w:val="28"/>
          <w:szCs w:val="28"/>
        </w:rPr>
        <w:t>одрядчику</w:t>
      </w:r>
      <w:r w:rsidR="000B483F">
        <w:rPr>
          <w:rFonts w:ascii="Times New Roman" w:hAnsi="Times New Roman"/>
          <w:bCs/>
          <w:sz w:val="28"/>
          <w:szCs w:val="28"/>
        </w:rPr>
        <w:t xml:space="preserve"> (исполнителю)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, и которые использовались при выполнении </w:t>
      </w:r>
      <w:r w:rsidR="000B483F">
        <w:rPr>
          <w:rFonts w:ascii="Times New Roman" w:hAnsi="Times New Roman"/>
          <w:bCs/>
          <w:sz w:val="28"/>
          <w:szCs w:val="28"/>
        </w:rPr>
        <w:t>р</w:t>
      </w:r>
      <w:r w:rsidR="000B483F" w:rsidRPr="000830CC">
        <w:rPr>
          <w:rFonts w:ascii="Times New Roman" w:hAnsi="Times New Roman"/>
          <w:bCs/>
          <w:sz w:val="28"/>
          <w:szCs w:val="28"/>
        </w:rPr>
        <w:t>абот по Контракту, в объеме,</w:t>
      </w:r>
      <w:r w:rsidR="000B483F">
        <w:rPr>
          <w:rFonts w:ascii="Times New Roman" w:hAnsi="Times New Roman"/>
          <w:bCs/>
          <w:sz w:val="28"/>
          <w:szCs w:val="28"/>
        </w:rPr>
        <w:t xml:space="preserve"> необходимом для использования з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аказчиком результатов </w:t>
      </w:r>
      <w:r w:rsidR="000B483F">
        <w:rPr>
          <w:rFonts w:ascii="Times New Roman" w:hAnsi="Times New Roman"/>
          <w:bCs/>
          <w:sz w:val="28"/>
          <w:szCs w:val="28"/>
        </w:rPr>
        <w:t>р</w:t>
      </w:r>
      <w:r w:rsidR="000B483F" w:rsidRPr="000830CC">
        <w:rPr>
          <w:rFonts w:ascii="Times New Roman" w:hAnsi="Times New Roman"/>
          <w:bCs/>
          <w:sz w:val="28"/>
          <w:szCs w:val="28"/>
        </w:rPr>
        <w:t>абот по Контракту по их целевому назначению и</w:t>
      </w:r>
      <w:r w:rsidR="007032A0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>в</w:t>
      </w:r>
      <w:r w:rsidR="007032A0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>соответствии с</w:t>
      </w:r>
      <w:r w:rsidR="000B483F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условиями настоящего Контракта. Подрядчик </w:t>
      </w:r>
      <w:r w:rsidR="000B483F">
        <w:rPr>
          <w:rFonts w:ascii="Times New Roman" w:hAnsi="Times New Roman"/>
          <w:bCs/>
          <w:sz w:val="28"/>
          <w:szCs w:val="28"/>
        </w:rPr>
        <w:t xml:space="preserve">(исполнитель) </w:t>
      </w:r>
      <w:r w:rsidR="000B483F" w:rsidRPr="000830CC">
        <w:rPr>
          <w:rFonts w:ascii="Times New Roman" w:hAnsi="Times New Roman"/>
          <w:bCs/>
          <w:sz w:val="28"/>
          <w:szCs w:val="28"/>
        </w:rPr>
        <w:t xml:space="preserve">передает </w:t>
      </w:r>
      <w:r w:rsidR="000B483F">
        <w:rPr>
          <w:rFonts w:ascii="Times New Roman" w:hAnsi="Times New Roman"/>
          <w:bCs/>
          <w:sz w:val="28"/>
          <w:szCs w:val="28"/>
        </w:rPr>
        <w:t>з</w:t>
      </w:r>
      <w:r w:rsidR="000B483F" w:rsidRPr="000830CC">
        <w:rPr>
          <w:rFonts w:ascii="Times New Roman" w:hAnsi="Times New Roman"/>
          <w:bCs/>
          <w:sz w:val="28"/>
          <w:szCs w:val="28"/>
        </w:rPr>
        <w:t>аказчику указанные права посредством предоставления лицензии на</w:t>
      </w:r>
      <w:r w:rsidR="007032A0">
        <w:rPr>
          <w:rFonts w:ascii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hAnsi="Times New Roman"/>
          <w:bCs/>
          <w:sz w:val="28"/>
          <w:szCs w:val="28"/>
        </w:rPr>
        <w:t>использ</w:t>
      </w:r>
      <w:r w:rsidR="000B483F">
        <w:rPr>
          <w:rFonts w:ascii="Times New Roman" w:hAnsi="Times New Roman"/>
          <w:bCs/>
          <w:sz w:val="28"/>
          <w:szCs w:val="28"/>
        </w:rPr>
        <w:t>ование программного обеспечения</w:t>
      </w:r>
      <w:r>
        <w:rPr>
          <w:rStyle w:val="af0"/>
          <w:rFonts w:ascii="Times New Roman" w:hAnsi="Times New Roman"/>
          <w:bCs/>
          <w:i/>
          <w:sz w:val="28"/>
          <w:szCs w:val="28"/>
        </w:rPr>
        <w:footnoteReference w:id="1"/>
      </w:r>
      <w:r w:rsidR="000B483F">
        <w:rPr>
          <w:rFonts w:ascii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30CC">
        <w:rPr>
          <w:rFonts w:ascii="Times New Roman" w:hAnsi="Times New Roman"/>
          <w:bCs/>
          <w:sz w:val="28"/>
          <w:szCs w:val="28"/>
        </w:rPr>
        <w:t>3.</w:t>
      </w:r>
      <w:r w:rsidR="00F50246">
        <w:rPr>
          <w:rFonts w:ascii="Times New Roman" w:hAnsi="Times New Roman"/>
          <w:bCs/>
          <w:sz w:val="28"/>
          <w:szCs w:val="28"/>
        </w:rPr>
        <w:t>2</w:t>
      </w:r>
      <w:r w:rsidRPr="000830CC">
        <w:rPr>
          <w:rFonts w:ascii="Times New Roman" w:hAnsi="Times New Roman"/>
          <w:bCs/>
          <w:sz w:val="28"/>
          <w:szCs w:val="28"/>
        </w:rPr>
        <w:t>. С</w:t>
      </w:r>
      <w:r>
        <w:rPr>
          <w:rFonts w:ascii="Times New Roman" w:hAnsi="Times New Roman"/>
          <w:bCs/>
          <w:sz w:val="28"/>
          <w:szCs w:val="28"/>
        </w:rPr>
        <w:t>огласовать с з</w:t>
      </w:r>
      <w:r w:rsidRPr="000830CC">
        <w:rPr>
          <w:rFonts w:ascii="Times New Roman" w:hAnsi="Times New Roman"/>
          <w:bCs/>
          <w:sz w:val="28"/>
          <w:szCs w:val="28"/>
        </w:rPr>
        <w:t xml:space="preserve">аказчиком необходимость использования при выполнении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30CC">
        <w:rPr>
          <w:rFonts w:ascii="Times New Roman" w:hAnsi="Times New Roman"/>
          <w:bCs/>
          <w:sz w:val="28"/>
          <w:szCs w:val="28"/>
        </w:rPr>
        <w:t>абот охраняемых результатов интеллектуальной деятельности, права на которые принадлежат третьим лицам, объем и порядок приобретения прав</w:t>
      </w:r>
      <w:r w:rsidR="007032A0">
        <w:rPr>
          <w:rFonts w:ascii="Times New Roman" w:hAnsi="Times New Roman"/>
          <w:bCs/>
          <w:sz w:val="28"/>
          <w:szCs w:val="28"/>
        </w:rPr>
        <w:t xml:space="preserve"> </w:t>
      </w:r>
      <w:r w:rsidRPr="000830CC">
        <w:rPr>
          <w:rFonts w:ascii="Times New Roman" w:hAnsi="Times New Roman"/>
          <w:bCs/>
          <w:sz w:val="28"/>
          <w:szCs w:val="28"/>
        </w:rPr>
        <w:t>на их использование</w:t>
      </w:r>
      <w:r w:rsidR="00F50246">
        <w:rPr>
          <w:rStyle w:val="af0"/>
          <w:rFonts w:ascii="Times New Roman" w:hAnsi="Times New Roman"/>
          <w:bCs/>
          <w:i/>
          <w:sz w:val="28"/>
          <w:szCs w:val="28"/>
        </w:rPr>
        <w:footnoteReference w:id="2"/>
      </w:r>
      <w:r w:rsidRPr="000830CC">
        <w:rPr>
          <w:rFonts w:ascii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30CC">
        <w:rPr>
          <w:rFonts w:ascii="Times New Roman" w:hAnsi="Times New Roman"/>
          <w:bCs/>
          <w:sz w:val="28"/>
          <w:szCs w:val="28"/>
        </w:rPr>
        <w:t>3.</w:t>
      </w:r>
      <w:r w:rsidR="00F50246">
        <w:rPr>
          <w:rFonts w:ascii="Times New Roman" w:hAnsi="Times New Roman"/>
          <w:bCs/>
          <w:sz w:val="28"/>
          <w:szCs w:val="28"/>
        </w:rPr>
        <w:t>3</w:t>
      </w:r>
      <w:r w:rsidRPr="000830CC">
        <w:rPr>
          <w:rFonts w:ascii="Times New Roman" w:hAnsi="Times New Roman"/>
          <w:bCs/>
          <w:sz w:val="28"/>
          <w:szCs w:val="28"/>
        </w:rPr>
        <w:t xml:space="preserve">. Обеспечить передачу </w:t>
      </w:r>
      <w:r>
        <w:rPr>
          <w:rFonts w:ascii="Times New Roman" w:hAnsi="Times New Roman"/>
          <w:bCs/>
          <w:sz w:val="28"/>
          <w:szCs w:val="28"/>
        </w:rPr>
        <w:t>з</w:t>
      </w:r>
      <w:r w:rsidRPr="000830CC">
        <w:rPr>
          <w:rFonts w:ascii="Times New Roman" w:hAnsi="Times New Roman"/>
          <w:bCs/>
          <w:sz w:val="28"/>
          <w:szCs w:val="28"/>
        </w:rPr>
        <w:t xml:space="preserve">аказчику полученных по Контракту результатов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30CC">
        <w:rPr>
          <w:rFonts w:ascii="Times New Roman" w:hAnsi="Times New Roman"/>
          <w:bCs/>
          <w:sz w:val="28"/>
          <w:szCs w:val="28"/>
        </w:rPr>
        <w:t>абот, не нарушающих исключительных прав других лиц и не являющиеся предметом залога, ареста или иного обременения.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30CC">
        <w:rPr>
          <w:rFonts w:ascii="Times New Roman" w:hAnsi="Times New Roman"/>
          <w:bCs/>
          <w:sz w:val="28"/>
          <w:szCs w:val="28"/>
        </w:rPr>
        <w:t>3.</w:t>
      </w:r>
      <w:r w:rsidR="00F50246">
        <w:rPr>
          <w:rFonts w:ascii="Times New Roman" w:hAnsi="Times New Roman"/>
          <w:bCs/>
          <w:sz w:val="28"/>
          <w:szCs w:val="28"/>
        </w:rPr>
        <w:t>4</w:t>
      </w:r>
      <w:r w:rsidRPr="000830CC">
        <w:rPr>
          <w:rFonts w:ascii="Times New Roman" w:hAnsi="Times New Roman"/>
          <w:bCs/>
          <w:sz w:val="28"/>
          <w:szCs w:val="28"/>
        </w:rPr>
        <w:t xml:space="preserve">. В случае предъявления к </w:t>
      </w:r>
      <w:r>
        <w:rPr>
          <w:rFonts w:ascii="Times New Roman" w:hAnsi="Times New Roman"/>
          <w:bCs/>
          <w:sz w:val="28"/>
          <w:szCs w:val="28"/>
        </w:rPr>
        <w:t>з</w:t>
      </w:r>
      <w:r w:rsidRPr="000830CC">
        <w:rPr>
          <w:rFonts w:ascii="Times New Roman" w:hAnsi="Times New Roman"/>
          <w:bCs/>
          <w:sz w:val="28"/>
          <w:szCs w:val="28"/>
        </w:rPr>
        <w:t xml:space="preserve">аказчику третьими лицами исков в отношении нарушения интеллектуальных прав (связанных с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30CC">
        <w:rPr>
          <w:rFonts w:ascii="Times New Roman" w:hAnsi="Times New Roman"/>
          <w:bCs/>
          <w:sz w:val="28"/>
          <w:szCs w:val="28"/>
        </w:rPr>
        <w:t xml:space="preserve">аботами, являющимися предметом Контракта), </w:t>
      </w:r>
      <w:r w:rsidR="00EB3C09">
        <w:rPr>
          <w:rFonts w:ascii="Times New Roman" w:hAnsi="Times New Roman"/>
          <w:bCs/>
          <w:sz w:val="28"/>
          <w:szCs w:val="28"/>
        </w:rPr>
        <w:t>выступать</w:t>
      </w:r>
      <w:r w:rsidRPr="000830CC">
        <w:rPr>
          <w:rFonts w:ascii="Times New Roman" w:hAnsi="Times New Roman"/>
          <w:bCs/>
          <w:sz w:val="28"/>
          <w:szCs w:val="28"/>
        </w:rPr>
        <w:t xml:space="preserve"> в процесс</w:t>
      </w:r>
      <w:r w:rsidR="00882829">
        <w:rPr>
          <w:rFonts w:ascii="Times New Roman" w:hAnsi="Times New Roman"/>
          <w:bCs/>
          <w:sz w:val="28"/>
          <w:szCs w:val="28"/>
        </w:rPr>
        <w:t>е</w:t>
      </w:r>
      <w:r w:rsidRPr="000830CC">
        <w:rPr>
          <w:rFonts w:ascii="Times New Roman" w:hAnsi="Times New Roman"/>
          <w:bCs/>
          <w:sz w:val="28"/>
          <w:szCs w:val="28"/>
        </w:rPr>
        <w:t xml:space="preserve"> в качестве ответчика, заменив тем самым </w:t>
      </w:r>
      <w:r>
        <w:rPr>
          <w:rFonts w:ascii="Times New Roman" w:hAnsi="Times New Roman"/>
          <w:bCs/>
          <w:sz w:val="28"/>
          <w:szCs w:val="28"/>
        </w:rPr>
        <w:t>з</w:t>
      </w:r>
      <w:r w:rsidRPr="000830CC">
        <w:rPr>
          <w:rFonts w:ascii="Times New Roman" w:hAnsi="Times New Roman"/>
          <w:bCs/>
          <w:sz w:val="28"/>
          <w:szCs w:val="28"/>
        </w:rPr>
        <w:t xml:space="preserve">аказчика как ненадлежащую сторону. При этом все расходы и убытки, </w:t>
      </w:r>
      <w:r w:rsidRPr="000830CC">
        <w:rPr>
          <w:rFonts w:ascii="Times New Roman" w:hAnsi="Times New Roman"/>
          <w:bCs/>
          <w:sz w:val="28"/>
          <w:szCs w:val="28"/>
        </w:rPr>
        <w:lastRenderedPageBreak/>
        <w:t xml:space="preserve">понесенные </w:t>
      </w:r>
      <w:r>
        <w:rPr>
          <w:rFonts w:ascii="Times New Roman" w:hAnsi="Times New Roman"/>
          <w:bCs/>
          <w:sz w:val="28"/>
          <w:szCs w:val="28"/>
        </w:rPr>
        <w:t>з</w:t>
      </w:r>
      <w:r w:rsidRPr="000830CC">
        <w:rPr>
          <w:rFonts w:ascii="Times New Roman" w:hAnsi="Times New Roman"/>
          <w:bCs/>
          <w:sz w:val="28"/>
          <w:szCs w:val="28"/>
        </w:rPr>
        <w:t>аказчиком вследствие применения к нему мер ответственности за</w:t>
      </w:r>
      <w:r w:rsidR="007032A0">
        <w:rPr>
          <w:rFonts w:ascii="Times New Roman" w:hAnsi="Times New Roman"/>
          <w:bCs/>
          <w:sz w:val="28"/>
          <w:szCs w:val="28"/>
        </w:rPr>
        <w:t> </w:t>
      </w:r>
      <w:r w:rsidRPr="000830CC">
        <w:rPr>
          <w:rFonts w:ascii="Times New Roman" w:hAnsi="Times New Roman"/>
          <w:bCs/>
          <w:sz w:val="28"/>
          <w:szCs w:val="28"/>
        </w:rPr>
        <w:t xml:space="preserve">указанные нарушения, подлежат возмещению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0830CC">
        <w:rPr>
          <w:rFonts w:ascii="Times New Roman" w:hAnsi="Times New Roman"/>
          <w:bCs/>
          <w:sz w:val="28"/>
          <w:szCs w:val="28"/>
        </w:rPr>
        <w:t>одрядчиком</w:t>
      </w:r>
      <w:r w:rsidR="008454C1">
        <w:rPr>
          <w:rFonts w:ascii="Times New Roman" w:hAnsi="Times New Roman"/>
          <w:bCs/>
          <w:sz w:val="28"/>
          <w:szCs w:val="28"/>
        </w:rPr>
        <w:t xml:space="preserve"> (исполнителем)</w:t>
      </w:r>
      <w:r w:rsidRPr="000830CC">
        <w:rPr>
          <w:rFonts w:ascii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30CC">
        <w:rPr>
          <w:rFonts w:ascii="Times New Roman" w:hAnsi="Times New Roman"/>
          <w:bCs/>
          <w:sz w:val="28"/>
          <w:szCs w:val="28"/>
        </w:rPr>
        <w:t>3.</w:t>
      </w:r>
      <w:r w:rsidR="00F50246">
        <w:rPr>
          <w:rFonts w:ascii="Times New Roman" w:hAnsi="Times New Roman"/>
          <w:bCs/>
          <w:sz w:val="28"/>
          <w:szCs w:val="28"/>
        </w:rPr>
        <w:t>5</w:t>
      </w:r>
      <w:r w:rsidRPr="000830CC">
        <w:rPr>
          <w:rFonts w:ascii="Times New Roman" w:hAnsi="Times New Roman"/>
          <w:bCs/>
          <w:sz w:val="28"/>
          <w:szCs w:val="28"/>
        </w:rPr>
        <w:t xml:space="preserve">. При использовании при выполнении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30CC">
        <w:rPr>
          <w:rFonts w:ascii="Times New Roman" w:hAnsi="Times New Roman"/>
          <w:bCs/>
          <w:sz w:val="28"/>
          <w:szCs w:val="28"/>
        </w:rPr>
        <w:t>абот по Контракту программ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30CC">
        <w:rPr>
          <w:rFonts w:ascii="Times New Roman" w:hAnsi="Times New Roman"/>
          <w:bCs/>
          <w:sz w:val="28"/>
          <w:szCs w:val="28"/>
        </w:rPr>
        <w:t>электронных вычислительных машин (программных комплексов или компонентов), разработанных третьими лицами, условия, на которых передаются права</w:t>
      </w:r>
      <w:r w:rsidR="00CD21A2">
        <w:rPr>
          <w:rFonts w:ascii="Times New Roman" w:hAnsi="Times New Roman"/>
          <w:bCs/>
          <w:sz w:val="28"/>
          <w:szCs w:val="28"/>
        </w:rPr>
        <w:br/>
      </w:r>
      <w:r w:rsidRPr="000830CC">
        <w:rPr>
          <w:rFonts w:ascii="Times New Roman" w:hAnsi="Times New Roman"/>
          <w:bCs/>
          <w:sz w:val="28"/>
          <w:szCs w:val="28"/>
        </w:rPr>
        <w:t xml:space="preserve">на их использование (исполнение), </w:t>
      </w:r>
      <w:r w:rsidR="00EB3C09">
        <w:rPr>
          <w:rFonts w:ascii="Times New Roman" w:hAnsi="Times New Roman"/>
          <w:bCs/>
          <w:sz w:val="28"/>
          <w:szCs w:val="28"/>
        </w:rPr>
        <w:t>обеспечить отсутствие</w:t>
      </w:r>
      <w:r w:rsidRPr="000830CC">
        <w:rPr>
          <w:rFonts w:ascii="Times New Roman" w:hAnsi="Times New Roman"/>
          <w:bCs/>
          <w:sz w:val="28"/>
          <w:szCs w:val="28"/>
        </w:rPr>
        <w:t xml:space="preserve"> ограничений, препятствующих использованию результатов </w:t>
      </w:r>
      <w:r>
        <w:rPr>
          <w:rFonts w:ascii="Times New Roman" w:hAnsi="Times New Roman"/>
          <w:bCs/>
          <w:sz w:val="28"/>
          <w:szCs w:val="28"/>
        </w:rPr>
        <w:t>работ</w:t>
      </w:r>
      <w:r w:rsidRPr="000830CC">
        <w:rPr>
          <w:rFonts w:ascii="Times New Roman" w:hAnsi="Times New Roman"/>
          <w:bCs/>
          <w:sz w:val="28"/>
          <w:szCs w:val="28"/>
        </w:rPr>
        <w:t xml:space="preserve"> по их назначению. При этом права, полученные </w:t>
      </w:r>
      <w:r>
        <w:rPr>
          <w:rFonts w:ascii="Times New Roman" w:hAnsi="Times New Roman"/>
          <w:bCs/>
          <w:sz w:val="28"/>
          <w:szCs w:val="28"/>
        </w:rPr>
        <w:t>з</w:t>
      </w:r>
      <w:r w:rsidRPr="000830CC">
        <w:rPr>
          <w:rFonts w:ascii="Times New Roman" w:hAnsi="Times New Roman"/>
          <w:bCs/>
          <w:sz w:val="28"/>
          <w:szCs w:val="28"/>
        </w:rPr>
        <w:t xml:space="preserve">аказчиком должны позволять ему передавать, дорабатывать, развивать результаты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30CC">
        <w:rPr>
          <w:rFonts w:ascii="Times New Roman" w:hAnsi="Times New Roman"/>
          <w:bCs/>
          <w:sz w:val="28"/>
          <w:szCs w:val="28"/>
        </w:rPr>
        <w:t>абот, созданные в процессе исполнения Контракта третьими лицами в соответствии с требованиями законодательства Российской Федерации.</w:t>
      </w:r>
    </w:p>
    <w:p w:rsidR="00F54BA4" w:rsidRDefault="000830CC" w:rsidP="007032A0">
      <w:pPr>
        <w:pStyle w:val="1"/>
        <w:numPr>
          <w:ilvl w:val="0"/>
          <w:numId w:val="0"/>
        </w:numPr>
        <w:ind w:firstLine="709"/>
        <w:jc w:val="both"/>
      </w:pPr>
      <w:r w:rsidRPr="000830CC">
        <w:rPr>
          <w:bCs w:val="0"/>
        </w:rPr>
        <w:t>3.</w:t>
      </w:r>
      <w:r w:rsidR="00F50246">
        <w:rPr>
          <w:bCs w:val="0"/>
        </w:rPr>
        <w:t>6</w:t>
      </w:r>
      <w:r w:rsidRPr="000830CC">
        <w:rPr>
          <w:bCs w:val="0"/>
        </w:rPr>
        <w:t>. </w:t>
      </w:r>
      <w:r w:rsidR="00EB3C09">
        <w:rPr>
          <w:bCs w:val="0"/>
        </w:rPr>
        <w:t xml:space="preserve">Обеспечить отсутствие нарушений </w:t>
      </w:r>
      <w:r w:rsidR="00EB3C09" w:rsidRPr="000830CC">
        <w:rPr>
          <w:bCs w:val="0"/>
        </w:rPr>
        <w:t>исключительных, авторских</w:t>
      </w:r>
      <w:r w:rsidR="00CD21A2">
        <w:rPr>
          <w:bCs w:val="0"/>
        </w:rPr>
        <w:br/>
      </w:r>
      <w:r w:rsidR="00EB3C09" w:rsidRPr="000830CC">
        <w:rPr>
          <w:bCs w:val="0"/>
        </w:rPr>
        <w:t xml:space="preserve">и смежных прав третьих лиц </w:t>
      </w:r>
      <w:r w:rsidR="00EB3C09">
        <w:rPr>
          <w:bCs w:val="0"/>
        </w:rPr>
        <w:t>при р</w:t>
      </w:r>
      <w:r w:rsidRPr="000830CC">
        <w:rPr>
          <w:bCs w:val="0"/>
        </w:rPr>
        <w:t>еализаци</w:t>
      </w:r>
      <w:r w:rsidR="00EB3C09">
        <w:rPr>
          <w:bCs w:val="0"/>
        </w:rPr>
        <w:t>и</w:t>
      </w:r>
      <w:r w:rsidRPr="000830CC">
        <w:rPr>
          <w:bCs w:val="0"/>
        </w:rPr>
        <w:t xml:space="preserve"> технических, программных, организационных и иных решений, предусмотренных техническим заданием</w:t>
      </w:r>
      <w:r w:rsidR="00CD21A2">
        <w:rPr>
          <w:bCs w:val="0"/>
        </w:rPr>
        <w:br/>
      </w:r>
      <w:r w:rsidRPr="000830CC">
        <w:rPr>
          <w:bCs w:val="0"/>
        </w:rPr>
        <w:t xml:space="preserve">на выполнение </w:t>
      </w:r>
      <w:r>
        <w:rPr>
          <w:bCs w:val="0"/>
        </w:rPr>
        <w:t>р</w:t>
      </w:r>
      <w:r w:rsidR="004519C4">
        <w:rPr>
          <w:bCs w:val="0"/>
        </w:rPr>
        <w:t>абот</w:t>
      </w:r>
      <w:r w:rsidR="000B483F">
        <w:rPr>
          <w:bCs w:val="0"/>
          <w:i/>
        </w:rPr>
        <w:t>.</w:t>
      </w:r>
      <w:r w:rsidR="00F54BA4" w:rsidRPr="00F54BA4">
        <w:t xml:space="preserve"> </w:t>
      </w:r>
    </w:p>
    <w:p w:rsidR="00F54BA4" w:rsidRDefault="00F54BA4" w:rsidP="007032A0">
      <w:pPr>
        <w:pStyle w:val="1"/>
        <w:numPr>
          <w:ilvl w:val="0"/>
          <w:numId w:val="0"/>
        </w:numPr>
        <w:ind w:firstLine="709"/>
        <w:jc w:val="both"/>
      </w:pPr>
      <w:r>
        <w:t>3.7. </w:t>
      </w:r>
      <w:r w:rsidR="007032A0">
        <w:rPr>
          <w:bCs w:val="0"/>
        </w:rPr>
        <w:t>Обеспечить</w:t>
      </w:r>
      <w:r>
        <w:rPr>
          <w:bCs w:val="0"/>
        </w:rPr>
        <w:t xml:space="preserve"> выполнение т</w:t>
      </w:r>
      <w:r>
        <w:rPr>
          <w:color w:val="000000"/>
        </w:rPr>
        <w:t>ребований</w:t>
      </w:r>
      <w:r w:rsidRPr="00EB465B">
        <w:rPr>
          <w:color w:val="000000"/>
        </w:rPr>
        <w:t xml:space="preserve"> к порядку </w:t>
      </w:r>
      <w:r>
        <w:rPr>
          <w:color w:val="000000"/>
        </w:rPr>
        <w:t>создания</w:t>
      </w:r>
      <w:r w:rsidRPr="00B65B98">
        <w:rPr>
          <w:color w:val="000000"/>
        </w:rPr>
        <w:t xml:space="preserve"> (развити</w:t>
      </w:r>
      <w:r>
        <w:rPr>
          <w:color w:val="000000"/>
        </w:rPr>
        <w:t>я</w:t>
      </w:r>
      <w:r w:rsidRPr="00B65B98">
        <w:rPr>
          <w:color w:val="000000"/>
        </w:rPr>
        <w:t xml:space="preserve">) государственных (муниципальных) </w:t>
      </w:r>
      <w:r>
        <w:rPr>
          <w:color w:val="000000"/>
        </w:rPr>
        <w:t xml:space="preserve">и (или) иных </w:t>
      </w:r>
      <w:r w:rsidRPr="00B65B98">
        <w:rPr>
          <w:color w:val="000000"/>
        </w:rPr>
        <w:t>информационны</w:t>
      </w:r>
      <w:r>
        <w:rPr>
          <w:color w:val="000000"/>
        </w:rPr>
        <w:t>х</w:t>
      </w:r>
      <w:r w:rsidRPr="00B65B98">
        <w:rPr>
          <w:color w:val="000000"/>
        </w:rPr>
        <w:t xml:space="preserve"> систем,</w:t>
      </w:r>
      <w:r>
        <w:rPr>
          <w:color w:val="000000"/>
        </w:rPr>
        <w:t xml:space="preserve"> </w:t>
      </w:r>
      <w:r>
        <w:rPr>
          <w:lang w:eastAsia="ru-RU"/>
        </w:rPr>
        <w:t>предусмотренных пунктом 3 части 1 статьи 13 Федерального</w:t>
      </w:r>
      <w:r w:rsidRPr="0088347A">
        <w:rPr>
          <w:lang w:eastAsia="ru-RU"/>
        </w:rPr>
        <w:t xml:space="preserve"> закон</w:t>
      </w:r>
      <w:r>
        <w:rPr>
          <w:lang w:eastAsia="ru-RU"/>
        </w:rPr>
        <w:t>а</w:t>
      </w:r>
      <w:r w:rsidR="007032A0">
        <w:rPr>
          <w:lang w:eastAsia="ru-RU"/>
        </w:rPr>
        <w:br/>
      </w:r>
      <w:r w:rsidRPr="0088347A">
        <w:rPr>
          <w:lang w:eastAsia="ru-RU"/>
        </w:rPr>
        <w:t xml:space="preserve">от 27 июля 2006 г. </w:t>
      </w:r>
      <w:r>
        <w:rPr>
          <w:lang w:eastAsia="ru-RU"/>
        </w:rPr>
        <w:t>№ 149-ФЗ «</w:t>
      </w:r>
      <w:r w:rsidRPr="0088347A">
        <w:rPr>
          <w:lang w:eastAsia="ru-RU"/>
        </w:rPr>
        <w:t>Об</w:t>
      </w:r>
      <w:r>
        <w:rPr>
          <w:lang w:eastAsia="ru-RU"/>
        </w:rPr>
        <w:t> </w:t>
      </w:r>
      <w:r w:rsidRPr="0088347A">
        <w:rPr>
          <w:lang w:eastAsia="ru-RU"/>
        </w:rPr>
        <w:t>информации, информационных те</w:t>
      </w:r>
      <w:r>
        <w:rPr>
          <w:lang w:eastAsia="ru-RU"/>
        </w:rPr>
        <w:t>хнологиях</w:t>
      </w:r>
      <w:r w:rsidR="007032A0">
        <w:rPr>
          <w:lang w:eastAsia="ru-RU"/>
        </w:rPr>
        <w:br/>
      </w:r>
      <w:r>
        <w:rPr>
          <w:lang w:eastAsia="ru-RU"/>
        </w:rPr>
        <w:t xml:space="preserve">и о защите информации», </w:t>
      </w:r>
      <w:r w:rsidRPr="00EB465B">
        <w:rPr>
          <w:color w:val="000000"/>
        </w:rPr>
        <w:t>устанавливаемых к таким информационным системам</w:t>
      </w:r>
      <w:r>
        <w:rPr>
          <w:color w:val="000000"/>
        </w:rPr>
        <w:t xml:space="preserve"> указанным Федеральными законом и иными </w:t>
      </w:r>
      <w:r w:rsidRPr="00EB465B">
        <w:rPr>
          <w:color w:val="000000"/>
        </w:rPr>
        <w:t>нормативными правовыми актами Российской Федерации.</w:t>
      </w:r>
    </w:p>
    <w:p w:rsidR="000B483F" w:rsidRDefault="00EB3C09" w:rsidP="007032A0">
      <w:pPr>
        <w:pStyle w:val="1"/>
        <w:numPr>
          <w:ilvl w:val="0"/>
          <w:numId w:val="0"/>
        </w:num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0576C">
        <w:rPr>
          <w:color w:val="000000"/>
        </w:rPr>
        <w:t>.</w:t>
      </w:r>
      <w:r w:rsidR="00EE67D5">
        <w:rPr>
          <w:color w:val="000000"/>
        </w:rPr>
        <w:t> </w:t>
      </w:r>
      <w:r w:rsidR="000B483F">
        <w:t>Условия о принадлежности исключительных прав и права собственности на результаты работ: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  <w:color w:val="000000"/>
        </w:rPr>
      </w:pPr>
      <w:r w:rsidRPr="006D0E24">
        <w:rPr>
          <w:i/>
          <w:color w:val="000000"/>
        </w:rPr>
        <w:t>Вариант 1</w:t>
      </w:r>
      <w:r w:rsidR="005519B6">
        <w:rPr>
          <w:rStyle w:val="af0"/>
          <w:i/>
          <w:color w:val="000000"/>
        </w:rPr>
        <w:footnoteReference w:id="3"/>
      </w:r>
      <w:r w:rsidRPr="006D0E24">
        <w:rPr>
          <w:i/>
          <w:color w:val="000000"/>
        </w:rPr>
        <w:t xml:space="preserve">. </w:t>
      </w:r>
    </w:p>
    <w:p w:rsidR="00D9224E" w:rsidRDefault="006C40B6" w:rsidP="007032A0">
      <w:pPr>
        <w:pStyle w:val="1"/>
        <w:numPr>
          <w:ilvl w:val="0"/>
          <w:numId w:val="0"/>
        </w:numPr>
        <w:ind w:firstLine="709"/>
        <w:jc w:val="both"/>
      </w:pPr>
      <w:r>
        <w:t>4.</w:t>
      </w:r>
      <w:r w:rsidR="00F54BA4">
        <w:t>1</w:t>
      </w:r>
      <w:r>
        <w:t>. </w:t>
      </w:r>
      <w:r w:rsidR="00D9224E">
        <w:t>Исключительные права на результаты интеллектуальной деятельности, в том числе, но не исключая: изобретения, полезные модели, промышленные образцы, программы для электронных вычислительных машин, базы данных,</w:t>
      </w:r>
      <w:r w:rsidR="00D9224E">
        <w:br/>
        <w:t xml:space="preserve">а также исключительные права на результаты </w:t>
      </w:r>
      <w:r w:rsidR="00D9224E" w:rsidRPr="00AD072E">
        <w:t>р</w:t>
      </w:r>
      <w:r w:rsidR="00D9224E">
        <w:t>абот, включая объекты авторских прав и потенциально патентоспособные технические решения, секреты производства (ноу-хау), созданные в рамках Контракта, принадлежат в лице заказчика:</w:t>
      </w:r>
      <w:r w:rsidR="00D9224E" w:rsidRPr="00AD072E">
        <w:t xml:space="preserve"> 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>вариант 1: Российской Федерации;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>вариант 2: субъекту Российской Федерации;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 xml:space="preserve">вариант 3: муниципальному образованию. </w:t>
      </w:r>
    </w:p>
    <w:p w:rsidR="00D9224E" w:rsidRDefault="00D9224E" w:rsidP="007032A0">
      <w:pPr>
        <w:pStyle w:val="1"/>
        <w:numPr>
          <w:ilvl w:val="0"/>
          <w:numId w:val="0"/>
        </w:numPr>
        <w:ind w:firstLine="709"/>
        <w:jc w:val="both"/>
      </w:pPr>
      <w:r>
        <w:t>4.</w:t>
      </w:r>
      <w:r w:rsidR="00F54BA4">
        <w:t>2</w:t>
      </w:r>
      <w:r w:rsidR="006C40B6">
        <w:t>. </w:t>
      </w:r>
      <w:r>
        <w:t>Право собственности на результаты работ, отчетные документы и материалы, полученные в ходе выполнения работ по Контракту, принадлежат: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1: Российской Федерации;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2: субъекту Российской Федерации;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 xml:space="preserve">вариант 3: муниципальному образованию. </w:t>
      </w:r>
    </w:p>
    <w:p w:rsidR="00D9224E" w:rsidRPr="005519B6" w:rsidRDefault="00D9224E" w:rsidP="007032A0">
      <w:pPr>
        <w:pStyle w:val="1"/>
        <w:numPr>
          <w:ilvl w:val="0"/>
          <w:numId w:val="0"/>
        </w:numPr>
        <w:ind w:firstLine="709"/>
        <w:jc w:val="both"/>
      </w:pPr>
      <w:r>
        <w:t>и считаются переданными с момента подписания Сторонами Акта сдачи-приемки выполненных работ.</w:t>
      </w:r>
    </w:p>
    <w:p w:rsidR="006C40B6" w:rsidRPr="006D0E24" w:rsidRDefault="006C40B6" w:rsidP="007032A0">
      <w:pPr>
        <w:pStyle w:val="1"/>
        <w:numPr>
          <w:ilvl w:val="0"/>
          <w:numId w:val="0"/>
        </w:numPr>
        <w:ind w:firstLine="709"/>
        <w:jc w:val="both"/>
        <w:rPr>
          <w:i/>
          <w:color w:val="000000"/>
        </w:rPr>
      </w:pPr>
      <w:r w:rsidRPr="006D0E24">
        <w:rPr>
          <w:i/>
          <w:color w:val="000000"/>
        </w:rPr>
        <w:t>Вариант 2</w:t>
      </w:r>
      <w:r w:rsidR="005519B6">
        <w:rPr>
          <w:rStyle w:val="af0"/>
          <w:i/>
          <w:color w:val="000000"/>
        </w:rPr>
        <w:footnoteReference w:id="4"/>
      </w:r>
      <w:r w:rsidRPr="006D0E24">
        <w:rPr>
          <w:i/>
          <w:color w:val="000000"/>
        </w:rPr>
        <w:t>.</w:t>
      </w:r>
    </w:p>
    <w:p w:rsidR="00BB4C63" w:rsidRDefault="006C40B6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4.1. </w:t>
      </w:r>
      <w:r w:rsidRPr="00EC36AE">
        <w:rPr>
          <w:rFonts w:ascii="Times New Roman" w:hAnsi="Times New Roman"/>
          <w:bCs/>
          <w:sz w:val="28"/>
          <w:szCs w:val="28"/>
        </w:rPr>
        <w:t xml:space="preserve">Исключительные права на результаты интеллектуальной деятельности, в том числе, но не исключая: изобретения, полезные модели, промышленные образцы, программы для </w:t>
      </w:r>
      <w:r>
        <w:rPr>
          <w:rFonts w:ascii="Times New Roman" w:hAnsi="Times New Roman"/>
          <w:bCs/>
          <w:sz w:val="28"/>
          <w:szCs w:val="28"/>
        </w:rPr>
        <w:t>электронных вычислительных машин</w:t>
      </w:r>
      <w:r w:rsidRPr="00EC36AE">
        <w:rPr>
          <w:rFonts w:ascii="Times New Roman" w:hAnsi="Times New Roman"/>
          <w:bCs/>
          <w:sz w:val="28"/>
          <w:szCs w:val="28"/>
        </w:rPr>
        <w:t>, базы данных,</w:t>
      </w:r>
      <w:r>
        <w:rPr>
          <w:rFonts w:ascii="Times New Roman" w:hAnsi="Times New Roman"/>
          <w:bCs/>
          <w:sz w:val="28"/>
          <w:szCs w:val="28"/>
        </w:rPr>
        <w:br/>
      </w:r>
      <w:r w:rsidRPr="00EC36AE">
        <w:rPr>
          <w:rFonts w:ascii="Times New Roman" w:hAnsi="Times New Roman"/>
          <w:bCs/>
          <w:sz w:val="28"/>
          <w:szCs w:val="28"/>
        </w:rPr>
        <w:t xml:space="preserve">а также исключительные права на результаты </w:t>
      </w:r>
      <w:r>
        <w:rPr>
          <w:rFonts w:ascii="Times New Roman" w:hAnsi="Times New Roman"/>
          <w:bCs/>
          <w:sz w:val="28"/>
          <w:szCs w:val="28"/>
        </w:rPr>
        <w:t>р</w:t>
      </w:r>
      <w:r w:rsidRPr="00EC36AE">
        <w:rPr>
          <w:rFonts w:ascii="Times New Roman" w:hAnsi="Times New Roman"/>
          <w:bCs/>
          <w:sz w:val="28"/>
          <w:szCs w:val="28"/>
        </w:rPr>
        <w:t>абот, включая объекты авторских прав и потенциально патентоспособные технические решения, секреты производства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36AE">
        <w:rPr>
          <w:rFonts w:ascii="Times New Roman" w:hAnsi="Times New Roman"/>
          <w:bCs/>
          <w:sz w:val="28"/>
          <w:szCs w:val="28"/>
        </w:rPr>
        <w:t xml:space="preserve">(ноу-хау), созданные в рамках </w:t>
      </w:r>
      <w:r w:rsidRPr="004A0044">
        <w:rPr>
          <w:rFonts w:ascii="Times New Roman" w:hAnsi="Times New Roman"/>
          <w:bCs/>
          <w:sz w:val="28"/>
          <w:szCs w:val="28"/>
        </w:rPr>
        <w:t>Контракта, принадлежат</w:t>
      </w:r>
      <w:r w:rsidR="004C23DB">
        <w:rPr>
          <w:rFonts w:ascii="Times New Roman" w:hAnsi="Times New Roman"/>
          <w:bCs/>
          <w:sz w:val="28"/>
          <w:szCs w:val="28"/>
        </w:rPr>
        <w:t xml:space="preserve"> </w:t>
      </w:r>
      <w:r w:rsidR="004C23DB" w:rsidRPr="004C23DB">
        <w:rPr>
          <w:rFonts w:ascii="Times New Roman" w:hAnsi="Times New Roman"/>
          <w:bCs/>
          <w:sz w:val="28"/>
          <w:szCs w:val="28"/>
        </w:rPr>
        <w:t>в лице заказчика</w:t>
      </w:r>
      <w:r w:rsidR="00BB4C63" w:rsidRPr="004A0044">
        <w:rPr>
          <w:rFonts w:ascii="Times New Roman" w:hAnsi="Times New Roman"/>
          <w:bCs/>
          <w:sz w:val="28"/>
          <w:szCs w:val="28"/>
        </w:rPr>
        <w:t>:</w:t>
      </w:r>
    </w:p>
    <w:p w:rsidR="00BB4C63" w:rsidRPr="000B7A85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1: Российской Федерации;</w:t>
      </w:r>
    </w:p>
    <w:p w:rsidR="00BB4C63" w:rsidRPr="000B7A85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2: субъекту Российской Федерации;</w:t>
      </w:r>
    </w:p>
    <w:p w:rsidR="006C40B6" w:rsidRPr="00EC36AE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bCs w:val="0"/>
        </w:rPr>
      </w:pPr>
      <w:r w:rsidRPr="000B7A85">
        <w:rPr>
          <w:i/>
        </w:rPr>
        <w:t>вариант 3: муниципальному образованию</w:t>
      </w:r>
      <w:r w:rsidR="006C40B6" w:rsidRPr="00EC36AE">
        <w:rPr>
          <w:bCs w:val="0"/>
        </w:rPr>
        <w:t xml:space="preserve">. </w:t>
      </w:r>
    </w:p>
    <w:p w:rsidR="006C40B6" w:rsidRDefault="006C40B6" w:rsidP="007032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4.2. </w:t>
      </w:r>
      <w:r w:rsidRPr="005739A9">
        <w:rPr>
          <w:rFonts w:ascii="Times New Roman" w:hAnsi="Times New Roman"/>
          <w:bCs/>
          <w:sz w:val="28"/>
          <w:szCs w:val="28"/>
        </w:rPr>
        <w:t>Право собственности на результаты работ, отчетные документы</w:t>
      </w:r>
      <w:r>
        <w:rPr>
          <w:rFonts w:ascii="Times New Roman" w:hAnsi="Times New Roman"/>
          <w:bCs/>
          <w:sz w:val="28"/>
          <w:szCs w:val="28"/>
        </w:rPr>
        <w:br/>
      </w:r>
      <w:r w:rsidRPr="005739A9">
        <w:rPr>
          <w:rFonts w:ascii="Times New Roman" w:hAnsi="Times New Roman"/>
          <w:bCs/>
          <w:sz w:val="28"/>
          <w:szCs w:val="28"/>
        </w:rPr>
        <w:t>и материалы, полученные в ходе выполнения работ по Контракту,  считаются переданными с момента подписания Сторонами Акта сдачи-приемки выполненных работ.</w:t>
      </w:r>
    </w:p>
    <w:p w:rsidR="00BB0150" w:rsidRPr="00A83F79" w:rsidRDefault="005F62D8" w:rsidP="007032A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BB0150" w:rsidRPr="00A83F7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B0150">
        <w:rPr>
          <w:rFonts w:ascii="Times New Roman" w:hAnsi="Times New Roman"/>
          <w:sz w:val="28"/>
          <w:szCs w:val="28"/>
        </w:rPr>
        <w:t> </w:t>
      </w:r>
      <w:r w:rsidR="00BB0150" w:rsidRPr="00A83F79">
        <w:rPr>
          <w:rFonts w:ascii="Times New Roman" w:hAnsi="Times New Roman"/>
          <w:sz w:val="28"/>
          <w:szCs w:val="28"/>
        </w:rPr>
        <w:t>2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Утверждена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приказом Министерства цифрового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развития, связи и массовых коммуникаций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>Российской Федерации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>от _______________ № _______</w:t>
      </w:r>
    </w:p>
    <w:p w:rsidR="00BB0150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150" w:rsidRPr="00E0576C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150" w:rsidRPr="00E0576C" w:rsidRDefault="00BB0150" w:rsidP="00703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Информационная карта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6C">
        <w:rPr>
          <w:rFonts w:ascii="Times New Roman" w:hAnsi="Times New Roman"/>
          <w:sz w:val="28"/>
          <w:szCs w:val="28"/>
        </w:rPr>
        <w:t>типовых условий контрактов</w:t>
      </w:r>
    </w:p>
    <w:p w:rsidR="00BB0150" w:rsidRPr="00E0576C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1. Общие сведения о нормативном правовом акте, которым утвержден типовой контракт, типовые условия контракта: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а) ответственный орган – Министерство цифрового развития, связи и массовых коммуникаций Российской Федерации;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б) вид документа – «типовые условия контракта».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2. Показатели для применения типового условия контракта: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а) наименование работы: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выполнение работ по созданию</w:t>
      </w:r>
      <w:r w:rsidR="0094265F">
        <w:rPr>
          <w:rFonts w:ascii="Times New Roman" w:hAnsi="Times New Roman"/>
          <w:sz w:val="28"/>
          <w:szCs w:val="28"/>
        </w:rPr>
        <w:t xml:space="preserve"> и (или)</w:t>
      </w:r>
      <w:r w:rsidRPr="00E0576C">
        <w:rPr>
          <w:rFonts w:ascii="Times New Roman" w:hAnsi="Times New Roman"/>
          <w:sz w:val="28"/>
          <w:szCs w:val="28"/>
        </w:rPr>
        <w:t xml:space="preserve"> развитию</w:t>
      </w:r>
      <w:r w:rsidRPr="00CD21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E0576C">
        <w:rPr>
          <w:rFonts w:ascii="Times New Roman" w:hAnsi="Times New Roman"/>
          <w:sz w:val="28"/>
          <w:szCs w:val="28"/>
        </w:rPr>
        <w:t>)</w:t>
      </w:r>
      <w:r w:rsidR="00BB4C63">
        <w:rPr>
          <w:rFonts w:ascii="Times New Roman" w:hAnsi="Times New Roman"/>
          <w:sz w:val="28"/>
          <w:szCs w:val="28"/>
        </w:rPr>
        <w:t xml:space="preserve"> </w:t>
      </w:r>
      <w:r w:rsidRPr="004A0044">
        <w:rPr>
          <w:rFonts w:ascii="Times New Roman" w:hAnsi="Times New Roman"/>
          <w:sz w:val="28"/>
          <w:szCs w:val="28"/>
        </w:rPr>
        <w:t>государственных (муниципальных) информационных систем;</w:t>
      </w:r>
    </w:p>
    <w:p w:rsidR="00BB0150" w:rsidRPr="004A0044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выполнение работ по созданию</w:t>
      </w:r>
      <w:r w:rsidR="0094265F">
        <w:rPr>
          <w:rFonts w:ascii="Times New Roman" w:hAnsi="Times New Roman"/>
          <w:sz w:val="28"/>
          <w:szCs w:val="28"/>
        </w:rPr>
        <w:t xml:space="preserve"> и (или)</w:t>
      </w:r>
      <w:r w:rsidRPr="00E0576C">
        <w:rPr>
          <w:rFonts w:ascii="Times New Roman" w:hAnsi="Times New Roman"/>
          <w:sz w:val="28"/>
          <w:szCs w:val="28"/>
        </w:rPr>
        <w:t xml:space="preserve"> развитию</w:t>
      </w:r>
      <w:r w:rsidRPr="00CD2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(модернизации</w:t>
      </w:r>
      <w:r w:rsidRPr="00E0576C">
        <w:rPr>
          <w:rFonts w:ascii="Times New Roman" w:hAnsi="Times New Roman"/>
          <w:sz w:val="28"/>
          <w:szCs w:val="28"/>
        </w:rPr>
        <w:t xml:space="preserve">) </w:t>
      </w:r>
      <w:r w:rsidRPr="004A0044">
        <w:rPr>
          <w:rFonts w:ascii="Times New Roman" w:hAnsi="Times New Roman"/>
          <w:sz w:val="28"/>
          <w:szCs w:val="28"/>
        </w:rPr>
        <w:t>информационных систем</w:t>
      </w:r>
      <w:r w:rsidR="0088347A">
        <w:rPr>
          <w:rFonts w:ascii="Times New Roman" w:hAnsi="Times New Roman"/>
          <w:sz w:val="28"/>
          <w:szCs w:val="28"/>
        </w:rPr>
        <w:t>,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47A">
        <w:rPr>
          <w:rFonts w:ascii="Times New Roman" w:hAnsi="Times New Roman"/>
          <w:sz w:val="28"/>
          <w:szCs w:val="28"/>
          <w:lang w:eastAsia="ru-RU"/>
        </w:rPr>
        <w:t>предусмотренных пунктом 3 части 1 статьи 13 Федерального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8347A">
        <w:rPr>
          <w:rFonts w:ascii="Times New Roman" w:hAnsi="Times New Roman"/>
          <w:sz w:val="28"/>
          <w:szCs w:val="28"/>
          <w:lang w:eastAsia="ru-RU"/>
        </w:rPr>
        <w:t>а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 xml:space="preserve"> от 27 июля 2006 г. </w:t>
      </w:r>
      <w:r w:rsidR="0088347A">
        <w:rPr>
          <w:rFonts w:ascii="Times New Roman" w:hAnsi="Times New Roman"/>
          <w:sz w:val="28"/>
          <w:szCs w:val="28"/>
          <w:lang w:eastAsia="ru-RU"/>
        </w:rPr>
        <w:t>№ 149-ФЗ «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>Об</w:t>
      </w:r>
      <w:r w:rsidR="0088347A">
        <w:rPr>
          <w:rFonts w:ascii="Times New Roman" w:hAnsi="Times New Roman"/>
          <w:sz w:val="28"/>
          <w:szCs w:val="28"/>
          <w:lang w:eastAsia="ru-RU"/>
        </w:rPr>
        <w:t> </w:t>
      </w:r>
      <w:r w:rsidR="0088347A" w:rsidRPr="0088347A">
        <w:rPr>
          <w:rFonts w:ascii="Times New Roman" w:hAnsi="Times New Roman"/>
          <w:sz w:val="28"/>
          <w:szCs w:val="28"/>
          <w:lang w:eastAsia="ru-RU"/>
        </w:rPr>
        <w:t>информации, информационных те</w:t>
      </w:r>
      <w:r w:rsidR="0088347A">
        <w:rPr>
          <w:rFonts w:ascii="Times New Roman" w:hAnsi="Times New Roman"/>
          <w:sz w:val="28"/>
          <w:szCs w:val="28"/>
          <w:lang w:eastAsia="ru-RU"/>
        </w:rPr>
        <w:t>хнологиях и о защите информации»</w:t>
      </w:r>
      <w:r w:rsidRPr="004A0044">
        <w:rPr>
          <w:rFonts w:ascii="Times New Roman" w:hAnsi="Times New Roman"/>
          <w:sz w:val="28"/>
          <w:szCs w:val="28"/>
        </w:rPr>
        <w:t>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б) код предмета контракта по общероссийскому классификатору видов экономической деятельности ОКВЭД «ОК 029-2014 (КДЕС Ред. 2)»: 62.01; 63.11.1;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код предмета контракта по общероссийскому классификатору продукции</w:t>
      </w:r>
      <w:r>
        <w:rPr>
          <w:rFonts w:ascii="Times New Roman" w:hAnsi="Times New Roman"/>
          <w:sz w:val="28"/>
          <w:szCs w:val="28"/>
        </w:rPr>
        <w:br/>
      </w:r>
      <w:r w:rsidRPr="00E0576C">
        <w:rPr>
          <w:rFonts w:ascii="Times New Roman" w:hAnsi="Times New Roman"/>
          <w:sz w:val="28"/>
          <w:szCs w:val="28"/>
        </w:rPr>
        <w:t>по видам экономической деятельности ОКПД «ОК 034-2014 (КПЕС 2008)»: 62.01.1;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коды предмета контракта по Каталогу товаров, работ, услуг для обеспечения государственных и муниципальных нужд: 62.01.10.000-00000001, 62.01.10.000-00000002, 62.01.10.000-00000003.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в) вне зависимости от начальной (максимальной) цены контракта или цены контракта, заключаемого с единственным поставщиком (подрядчиком, исполнителем), при котором применяются типовые условия контракта;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г) иные показатели для применения типовых условий контракта – отсутствуют.</w:t>
      </w:r>
    </w:p>
    <w:p w:rsidR="002B7492" w:rsidRPr="002B7492" w:rsidRDefault="002B7492" w:rsidP="007032A0">
      <w:pPr>
        <w:spacing w:line="240" w:lineRule="auto"/>
        <w:ind w:left="360"/>
        <w:rPr>
          <w:lang w:eastAsia="ru-RU"/>
        </w:rPr>
      </w:pPr>
    </w:p>
    <w:sectPr w:rsidR="002B7492" w:rsidRPr="002B7492" w:rsidSect="000273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endnotePr>
        <w:numFmt w:val="decimal"/>
      </w:endnotePr>
      <w:pgSz w:w="11907" w:h="16840" w:code="580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30" w:rsidRDefault="00D25630">
      <w:pPr>
        <w:spacing w:after="0" w:line="240" w:lineRule="auto"/>
      </w:pPr>
      <w:r>
        <w:separator/>
      </w:r>
    </w:p>
  </w:endnote>
  <w:endnote w:type="continuationSeparator" w:id="0">
    <w:p w:rsidR="00D25630" w:rsidRDefault="00D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1" w:rsidRDefault="00BC7061" w:rsidP="00027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061" w:rsidRDefault="00BC7061" w:rsidP="000273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1" w:rsidRPr="003C31D4" w:rsidRDefault="00BC7061" w:rsidP="00027399">
    <w:pPr>
      <w:pStyle w:val="a5"/>
      <w:framePr w:wrap="around" w:vAnchor="text" w:hAnchor="margin" w:xAlign="right" w:y="1"/>
      <w:rPr>
        <w:rStyle w:val="a7"/>
        <w:lang w:val="en-US"/>
      </w:rPr>
    </w:pPr>
  </w:p>
  <w:p w:rsidR="00BC7061" w:rsidRPr="001C45E4" w:rsidRDefault="00BC7061" w:rsidP="00027399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65" w:rsidRDefault="00BB5965">
    <w:pPr>
      <w:pStyle w:val="a5"/>
    </w:pPr>
    <w:r>
      <w:t xml:space="preserve">Источник: </w:t>
    </w:r>
    <w:hyperlink r:id="rId1" w:anchor="npa=108289" w:history="1">
      <w:r w:rsidRPr="007B59AD">
        <w:rPr>
          <w:rStyle w:val="af7"/>
        </w:rPr>
        <w:t>https://regulation.gov.ru/projects/List/AdvancedSearch#npa=108289</w:t>
      </w:r>
    </w:hyperlink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99" w:rsidRDefault="00EC2E47" w:rsidP="00027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399" w:rsidRDefault="00027399" w:rsidP="0002739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65" w:rsidRDefault="00BB5965" w:rsidP="00BB5965">
    <w:pPr>
      <w:pStyle w:val="a5"/>
    </w:pPr>
    <w:r>
      <w:t xml:space="preserve">Источник: </w:t>
    </w:r>
    <w:hyperlink r:id="rId1" w:anchor="npa=108289" w:history="1">
      <w:r w:rsidRPr="007B59AD">
        <w:rPr>
          <w:rStyle w:val="af7"/>
        </w:rPr>
        <w:t>https://regulation.gov.ru/projects/List/AdvancedSearch#npa=108289</w:t>
      </w:r>
    </w:hyperlink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65" w:rsidRDefault="00BB5965" w:rsidP="00BB5965">
    <w:pPr>
      <w:pStyle w:val="a5"/>
    </w:pPr>
    <w:r>
      <w:t xml:space="preserve">Источник: </w:t>
    </w:r>
    <w:hyperlink r:id="rId1" w:anchor="npa=108289" w:history="1">
      <w:r w:rsidRPr="007B59AD">
        <w:rPr>
          <w:rStyle w:val="af7"/>
        </w:rPr>
        <w:t>https://regulation.gov.ru/projects/List/AdvancedSearch#npa=108289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30" w:rsidRDefault="00D25630">
      <w:pPr>
        <w:spacing w:after="0" w:line="240" w:lineRule="auto"/>
      </w:pPr>
      <w:r>
        <w:separator/>
      </w:r>
    </w:p>
  </w:footnote>
  <w:footnote w:type="continuationSeparator" w:id="0">
    <w:p w:rsidR="00D25630" w:rsidRDefault="00D25630">
      <w:pPr>
        <w:spacing w:after="0" w:line="240" w:lineRule="auto"/>
      </w:pPr>
      <w:r>
        <w:continuationSeparator/>
      </w:r>
    </w:p>
  </w:footnote>
  <w:footnote w:id="1">
    <w:p w:rsidR="00000000" w:rsidRDefault="00F50246" w:rsidP="00F50246">
      <w:pPr>
        <w:pStyle w:val="ae"/>
        <w:jc w:val="both"/>
      </w:pPr>
      <w:r w:rsidRPr="004519C4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В</w:t>
      </w:r>
      <w:r w:rsidRPr="004519C4">
        <w:rPr>
          <w:rFonts w:ascii="Times New Roman" w:hAnsi="Times New Roman"/>
          <w:bCs/>
        </w:rPr>
        <w:t>ключается в условия Контракта при использовании в ходе исполнения Контракта ранее созданных подрядчиком (исполнителем) результатов интеллектуальной деятельности</w:t>
      </w:r>
      <w:r>
        <w:rPr>
          <w:rFonts w:ascii="Times New Roman" w:hAnsi="Times New Roman"/>
          <w:bCs/>
        </w:rPr>
        <w:t>.</w:t>
      </w:r>
    </w:p>
  </w:footnote>
  <w:footnote w:id="2">
    <w:p w:rsidR="00000000" w:rsidRDefault="00F50246" w:rsidP="00F50246">
      <w:pPr>
        <w:pStyle w:val="ae"/>
        <w:jc w:val="both"/>
      </w:pPr>
      <w:r>
        <w:rPr>
          <w:rStyle w:val="af0"/>
        </w:rPr>
        <w:footnoteRef/>
      </w:r>
      <w:r>
        <w:t> </w:t>
      </w:r>
      <w:r>
        <w:rPr>
          <w:rFonts w:ascii="Times New Roman" w:hAnsi="Times New Roman"/>
          <w:bCs/>
        </w:rPr>
        <w:t>В</w:t>
      </w:r>
      <w:r w:rsidRPr="004519C4">
        <w:rPr>
          <w:rFonts w:ascii="Times New Roman" w:hAnsi="Times New Roman"/>
          <w:bCs/>
        </w:rPr>
        <w:t>ключается в условия Контракта при использовании в ходе исполнения Контракта охраняемых результатов интеллектуальной деятельности, права на которые принадлежат третьим лицам</w:t>
      </w:r>
      <w:r>
        <w:rPr>
          <w:rFonts w:ascii="Times New Roman" w:hAnsi="Times New Roman"/>
          <w:bCs/>
        </w:rPr>
        <w:t>.</w:t>
      </w:r>
    </w:p>
  </w:footnote>
  <w:footnote w:id="3">
    <w:p w:rsidR="00000000" w:rsidRDefault="005519B6" w:rsidP="005519B6">
      <w:pPr>
        <w:pStyle w:val="ae"/>
        <w:jc w:val="both"/>
      </w:pPr>
      <w:r w:rsidRPr="005519B6">
        <w:rPr>
          <w:rStyle w:val="af0"/>
          <w:rFonts w:ascii="Times New Roman" w:hAnsi="Times New Roman"/>
        </w:rPr>
        <w:footnoteRef/>
      </w:r>
      <w:r w:rsidR="00D65CAA">
        <w:rPr>
          <w:rFonts w:ascii="Times New Roman" w:hAnsi="Times New Roman"/>
        </w:rPr>
        <w:t> </w:t>
      </w:r>
      <w:r w:rsidR="00C628E8">
        <w:rPr>
          <w:rFonts w:ascii="Times New Roman" w:hAnsi="Times New Roman"/>
        </w:rPr>
        <w:t>В</w:t>
      </w:r>
      <w:r w:rsidR="00C628E8" w:rsidRPr="005519B6">
        <w:rPr>
          <w:rFonts w:ascii="Times New Roman" w:hAnsi="Times New Roman"/>
        </w:rPr>
        <w:t xml:space="preserve">ключается </w:t>
      </w:r>
      <w:r w:rsidRPr="005519B6">
        <w:rPr>
          <w:rFonts w:ascii="Times New Roman" w:hAnsi="Times New Roman"/>
        </w:rPr>
        <w:t>в условия Контракта в случае, если в рамках Контракта выполняются работы по созданию, развитию (модернизации) государственных (муниципальных) информационных систем</w:t>
      </w:r>
      <w:r w:rsidR="00BB0150">
        <w:rPr>
          <w:rFonts w:ascii="Times New Roman" w:hAnsi="Times New Roman"/>
        </w:rPr>
        <w:t>.</w:t>
      </w:r>
    </w:p>
  </w:footnote>
  <w:footnote w:id="4">
    <w:p w:rsidR="00000000" w:rsidRDefault="005519B6" w:rsidP="005519B6">
      <w:pPr>
        <w:pStyle w:val="ae"/>
        <w:jc w:val="both"/>
      </w:pPr>
      <w:r w:rsidRPr="005519B6">
        <w:rPr>
          <w:rStyle w:val="af0"/>
          <w:rFonts w:ascii="Times New Roman" w:hAnsi="Times New Roman"/>
        </w:rPr>
        <w:footnoteRef/>
      </w:r>
      <w:r w:rsidRPr="005519B6">
        <w:rPr>
          <w:rFonts w:ascii="Times New Roman" w:hAnsi="Times New Roman"/>
        </w:rPr>
        <w:t xml:space="preserve"> </w:t>
      </w:r>
      <w:r w:rsidR="00C628E8">
        <w:rPr>
          <w:rFonts w:ascii="Times New Roman" w:hAnsi="Times New Roman"/>
        </w:rPr>
        <w:t>В</w:t>
      </w:r>
      <w:r w:rsidR="00C628E8" w:rsidRPr="005519B6">
        <w:rPr>
          <w:rFonts w:ascii="Times New Roman" w:hAnsi="Times New Roman"/>
        </w:rPr>
        <w:t xml:space="preserve">ключается </w:t>
      </w:r>
      <w:r w:rsidRPr="005519B6">
        <w:rPr>
          <w:rFonts w:ascii="Times New Roman" w:hAnsi="Times New Roman"/>
        </w:rPr>
        <w:t xml:space="preserve">в условия Контракта в случае, если в рамках Контракта выполняются работы по созданию, развитию (модернизации) информационных систем, не являющихся государственными (муниципальными) системами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1" w:rsidRDefault="00BC70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E24">
      <w:rPr>
        <w:noProof/>
      </w:rPr>
      <w:t>2</w:t>
    </w:r>
    <w:r>
      <w:fldChar w:fldCharType="end"/>
    </w:r>
  </w:p>
  <w:p w:rsidR="00BC7061" w:rsidRPr="00330900" w:rsidRDefault="00BC7061" w:rsidP="00027399">
    <w:pPr>
      <w:pStyle w:val="a3"/>
      <w:tabs>
        <w:tab w:val="left" w:pos="4959"/>
        <w:tab w:val="center" w:pos="5103"/>
      </w:tabs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99" w:rsidRDefault="000273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99" w:rsidRPr="006D0E24" w:rsidRDefault="00EC2E47" w:rsidP="00027399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6D0E24">
      <w:rPr>
        <w:rFonts w:ascii="Times New Roman" w:hAnsi="Times New Roman"/>
        <w:sz w:val="28"/>
        <w:szCs w:val="28"/>
        <w:lang w:val="en-US"/>
      </w:rPr>
      <w:fldChar w:fldCharType="begin"/>
    </w:r>
    <w:r w:rsidRPr="006D0E24">
      <w:rPr>
        <w:rFonts w:ascii="Times New Roman" w:hAnsi="Times New Roman"/>
        <w:sz w:val="28"/>
        <w:szCs w:val="28"/>
        <w:lang w:val="en-US"/>
      </w:rPr>
      <w:instrText xml:space="preserve"> PAGE  \* Arabic  \* MERGEFORMAT </w:instrText>
    </w:r>
    <w:r w:rsidRPr="006D0E24">
      <w:rPr>
        <w:rFonts w:ascii="Times New Roman" w:hAnsi="Times New Roman"/>
        <w:sz w:val="28"/>
        <w:szCs w:val="28"/>
        <w:lang w:val="en-US"/>
      </w:rPr>
      <w:fldChar w:fldCharType="separate"/>
    </w:r>
    <w:r w:rsidR="006D23B2">
      <w:rPr>
        <w:rFonts w:ascii="Times New Roman" w:hAnsi="Times New Roman"/>
        <w:noProof/>
        <w:sz w:val="28"/>
        <w:szCs w:val="28"/>
        <w:lang w:val="en-US"/>
      </w:rPr>
      <w:t>6</w:t>
    </w:r>
    <w:r w:rsidRPr="006D0E24">
      <w:rPr>
        <w:rFonts w:ascii="Times New Roman" w:hAnsi="Times New Roman"/>
        <w:sz w:val="28"/>
        <w:szCs w:val="28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99" w:rsidRDefault="000273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8B4"/>
    <w:multiLevelType w:val="multilevel"/>
    <w:tmpl w:val="DF8EF862"/>
    <w:lvl w:ilvl="0">
      <w:start w:val="1"/>
      <w:numFmt w:val="decimal"/>
      <w:pStyle w:val="1"/>
      <w:lvlText w:val="%1."/>
      <w:lvlJc w:val="center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5BA64AF0"/>
    <w:multiLevelType w:val="multilevel"/>
    <w:tmpl w:val="081C78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E3E0ADF"/>
    <w:multiLevelType w:val="hybridMultilevel"/>
    <w:tmpl w:val="C02A9D3C"/>
    <w:lvl w:ilvl="0" w:tplc="DB2CA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1D5581"/>
    <w:multiLevelType w:val="hybridMultilevel"/>
    <w:tmpl w:val="101C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3D3252"/>
    <w:multiLevelType w:val="hybridMultilevel"/>
    <w:tmpl w:val="E22441AA"/>
    <w:lvl w:ilvl="0" w:tplc="35F0931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F"/>
    <w:rsid w:val="0000099F"/>
    <w:rsid w:val="00027399"/>
    <w:rsid w:val="00030A32"/>
    <w:rsid w:val="00031BF5"/>
    <w:rsid w:val="00042A62"/>
    <w:rsid w:val="00052747"/>
    <w:rsid w:val="00075A17"/>
    <w:rsid w:val="000808B9"/>
    <w:rsid w:val="000830CC"/>
    <w:rsid w:val="00084201"/>
    <w:rsid w:val="000A17A8"/>
    <w:rsid w:val="000A1AD4"/>
    <w:rsid w:val="000B483F"/>
    <w:rsid w:val="000B7A85"/>
    <w:rsid w:val="000C6944"/>
    <w:rsid w:val="000C7D6E"/>
    <w:rsid w:val="000D04EA"/>
    <w:rsid w:val="000E681B"/>
    <w:rsid w:val="000F4625"/>
    <w:rsid w:val="00102466"/>
    <w:rsid w:val="001175FA"/>
    <w:rsid w:val="001215BB"/>
    <w:rsid w:val="00125678"/>
    <w:rsid w:val="001264F1"/>
    <w:rsid w:val="00127CEA"/>
    <w:rsid w:val="00130D9A"/>
    <w:rsid w:val="00141A0D"/>
    <w:rsid w:val="00146469"/>
    <w:rsid w:val="00146A66"/>
    <w:rsid w:val="00146B39"/>
    <w:rsid w:val="00150A4B"/>
    <w:rsid w:val="00153D25"/>
    <w:rsid w:val="00155B5C"/>
    <w:rsid w:val="001769DE"/>
    <w:rsid w:val="001921DE"/>
    <w:rsid w:val="001A23E4"/>
    <w:rsid w:val="001C0B39"/>
    <w:rsid w:val="001C45E4"/>
    <w:rsid w:val="001F7B22"/>
    <w:rsid w:val="001F7BFE"/>
    <w:rsid w:val="002156BF"/>
    <w:rsid w:val="00227658"/>
    <w:rsid w:val="002377F7"/>
    <w:rsid w:val="00241216"/>
    <w:rsid w:val="002535BC"/>
    <w:rsid w:val="00261BE9"/>
    <w:rsid w:val="0026327A"/>
    <w:rsid w:val="00276F0A"/>
    <w:rsid w:val="00291024"/>
    <w:rsid w:val="00291091"/>
    <w:rsid w:val="002A0E5F"/>
    <w:rsid w:val="002B7492"/>
    <w:rsid w:val="002C207C"/>
    <w:rsid w:val="002C7C88"/>
    <w:rsid w:val="002E05BA"/>
    <w:rsid w:val="002E1B65"/>
    <w:rsid w:val="002E68BB"/>
    <w:rsid w:val="00330900"/>
    <w:rsid w:val="003407D1"/>
    <w:rsid w:val="003425E1"/>
    <w:rsid w:val="003564B1"/>
    <w:rsid w:val="00362A93"/>
    <w:rsid w:val="00374DD8"/>
    <w:rsid w:val="00383A87"/>
    <w:rsid w:val="00386AF3"/>
    <w:rsid w:val="003967FB"/>
    <w:rsid w:val="00397F2A"/>
    <w:rsid w:val="003A1848"/>
    <w:rsid w:val="003C31D4"/>
    <w:rsid w:val="003C7042"/>
    <w:rsid w:val="003D34F3"/>
    <w:rsid w:val="003E010B"/>
    <w:rsid w:val="003E544B"/>
    <w:rsid w:val="00436D1B"/>
    <w:rsid w:val="00445710"/>
    <w:rsid w:val="004519C4"/>
    <w:rsid w:val="00453BD2"/>
    <w:rsid w:val="00456C04"/>
    <w:rsid w:val="004629DD"/>
    <w:rsid w:val="0047190A"/>
    <w:rsid w:val="004A0044"/>
    <w:rsid w:val="004A6A91"/>
    <w:rsid w:val="004B17DE"/>
    <w:rsid w:val="004B206B"/>
    <w:rsid w:val="004B3A0A"/>
    <w:rsid w:val="004C23DB"/>
    <w:rsid w:val="004D145E"/>
    <w:rsid w:val="004D21DC"/>
    <w:rsid w:val="004D42F2"/>
    <w:rsid w:val="004F46BA"/>
    <w:rsid w:val="00510BC4"/>
    <w:rsid w:val="005167CF"/>
    <w:rsid w:val="00523779"/>
    <w:rsid w:val="005343E9"/>
    <w:rsid w:val="005519B6"/>
    <w:rsid w:val="00552CD7"/>
    <w:rsid w:val="00556F62"/>
    <w:rsid w:val="00557D23"/>
    <w:rsid w:val="00563451"/>
    <w:rsid w:val="0056724C"/>
    <w:rsid w:val="00570913"/>
    <w:rsid w:val="00571266"/>
    <w:rsid w:val="0057392F"/>
    <w:rsid w:val="005739A9"/>
    <w:rsid w:val="005821EF"/>
    <w:rsid w:val="00584BAA"/>
    <w:rsid w:val="005B433D"/>
    <w:rsid w:val="005B66A3"/>
    <w:rsid w:val="005D4231"/>
    <w:rsid w:val="005E0289"/>
    <w:rsid w:val="005E17E8"/>
    <w:rsid w:val="005E353C"/>
    <w:rsid w:val="005F2F96"/>
    <w:rsid w:val="005F62D8"/>
    <w:rsid w:val="005F7E91"/>
    <w:rsid w:val="00605052"/>
    <w:rsid w:val="00607785"/>
    <w:rsid w:val="00607E9E"/>
    <w:rsid w:val="00614C90"/>
    <w:rsid w:val="00617B23"/>
    <w:rsid w:val="006423E3"/>
    <w:rsid w:val="00652ADB"/>
    <w:rsid w:val="006556CE"/>
    <w:rsid w:val="00660093"/>
    <w:rsid w:val="00662DE7"/>
    <w:rsid w:val="006A4868"/>
    <w:rsid w:val="006C0872"/>
    <w:rsid w:val="006C40B6"/>
    <w:rsid w:val="006C697C"/>
    <w:rsid w:val="006C74E5"/>
    <w:rsid w:val="006D0E24"/>
    <w:rsid w:val="006D23B2"/>
    <w:rsid w:val="006E02DA"/>
    <w:rsid w:val="006F257E"/>
    <w:rsid w:val="006F6703"/>
    <w:rsid w:val="007032A0"/>
    <w:rsid w:val="00703D87"/>
    <w:rsid w:val="00711B01"/>
    <w:rsid w:val="0071260E"/>
    <w:rsid w:val="00720AD1"/>
    <w:rsid w:val="00726AB1"/>
    <w:rsid w:val="0073421F"/>
    <w:rsid w:val="00737DF1"/>
    <w:rsid w:val="00743422"/>
    <w:rsid w:val="00781479"/>
    <w:rsid w:val="007828BA"/>
    <w:rsid w:val="0078403C"/>
    <w:rsid w:val="00793841"/>
    <w:rsid w:val="00794051"/>
    <w:rsid w:val="007A649F"/>
    <w:rsid w:val="007B59AD"/>
    <w:rsid w:val="007C0114"/>
    <w:rsid w:val="007C58C8"/>
    <w:rsid w:val="007C5A54"/>
    <w:rsid w:val="007C7380"/>
    <w:rsid w:val="007C75D3"/>
    <w:rsid w:val="007D0D76"/>
    <w:rsid w:val="007E0A55"/>
    <w:rsid w:val="007E36B5"/>
    <w:rsid w:val="007F0B2B"/>
    <w:rsid w:val="00821A6C"/>
    <w:rsid w:val="00830699"/>
    <w:rsid w:val="008363E4"/>
    <w:rsid w:val="008454C1"/>
    <w:rsid w:val="0084632E"/>
    <w:rsid w:val="00851CF5"/>
    <w:rsid w:val="00851F1C"/>
    <w:rsid w:val="008615CB"/>
    <w:rsid w:val="00870982"/>
    <w:rsid w:val="00882829"/>
    <w:rsid w:val="0088347A"/>
    <w:rsid w:val="008B28AE"/>
    <w:rsid w:val="008C7C73"/>
    <w:rsid w:val="008F6C43"/>
    <w:rsid w:val="00900FF3"/>
    <w:rsid w:val="00923E7D"/>
    <w:rsid w:val="00931283"/>
    <w:rsid w:val="0094265F"/>
    <w:rsid w:val="0095503C"/>
    <w:rsid w:val="00956857"/>
    <w:rsid w:val="00965426"/>
    <w:rsid w:val="00970AA4"/>
    <w:rsid w:val="00976993"/>
    <w:rsid w:val="009A2191"/>
    <w:rsid w:val="009B4C5A"/>
    <w:rsid w:val="009B51C0"/>
    <w:rsid w:val="009C471C"/>
    <w:rsid w:val="009F5129"/>
    <w:rsid w:val="00A17595"/>
    <w:rsid w:val="00A20EBB"/>
    <w:rsid w:val="00A254CD"/>
    <w:rsid w:val="00A26356"/>
    <w:rsid w:val="00A27133"/>
    <w:rsid w:val="00A37439"/>
    <w:rsid w:val="00A374FC"/>
    <w:rsid w:val="00A7055F"/>
    <w:rsid w:val="00A72766"/>
    <w:rsid w:val="00A75007"/>
    <w:rsid w:val="00A76D11"/>
    <w:rsid w:val="00A83F79"/>
    <w:rsid w:val="00AC0EE0"/>
    <w:rsid w:val="00AC3270"/>
    <w:rsid w:val="00AD072E"/>
    <w:rsid w:val="00AE04F2"/>
    <w:rsid w:val="00AE7006"/>
    <w:rsid w:val="00AF3219"/>
    <w:rsid w:val="00AF3A11"/>
    <w:rsid w:val="00B0735D"/>
    <w:rsid w:val="00B4663A"/>
    <w:rsid w:val="00B57CD7"/>
    <w:rsid w:val="00B65ABB"/>
    <w:rsid w:val="00B65B98"/>
    <w:rsid w:val="00B73CEE"/>
    <w:rsid w:val="00B76937"/>
    <w:rsid w:val="00B82317"/>
    <w:rsid w:val="00B83460"/>
    <w:rsid w:val="00B92BD1"/>
    <w:rsid w:val="00BB0150"/>
    <w:rsid w:val="00BB4C63"/>
    <w:rsid w:val="00BB5965"/>
    <w:rsid w:val="00BC2C5C"/>
    <w:rsid w:val="00BC7061"/>
    <w:rsid w:val="00BD36AB"/>
    <w:rsid w:val="00BD69D8"/>
    <w:rsid w:val="00BE3871"/>
    <w:rsid w:val="00BE7BCD"/>
    <w:rsid w:val="00BF017D"/>
    <w:rsid w:val="00BF4C5C"/>
    <w:rsid w:val="00C249FD"/>
    <w:rsid w:val="00C32A2E"/>
    <w:rsid w:val="00C56A00"/>
    <w:rsid w:val="00C628E8"/>
    <w:rsid w:val="00C71F63"/>
    <w:rsid w:val="00C72BF8"/>
    <w:rsid w:val="00C73004"/>
    <w:rsid w:val="00C7779A"/>
    <w:rsid w:val="00C80D44"/>
    <w:rsid w:val="00C850AA"/>
    <w:rsid w:val="00C87B97"/>
    <w:rsid w:val="00CA30E6"/>
    <w:rsid w:val="00CC4FEE"/>
    <w:rsid w:val="00CC574B"/>
    <w:rsid w:val="00CC5D8B"/>
    <w:rsid w:val="00CD21A2"/>
    <w:rsid w:val="00CE73DA"/>
    <w:rsid w:val="00D01701"/>
    <w:rsid w:val="00D036D7"/>
    <w:rsid w:val="00D03EBC"/>
    <w:rsid w:val="00D06E83"/>
    <w:rsid w:val="00D108E2"/>
    <w:rsid w:val="00D10D73"/>
    <w:rsid w:val="00D25630"/>
    <w:rsid w:val="00D41FC0"/>
    <w:rsid w:val="00D5341C"/>
    <w:rsid w:val="00D5757B"/>
    <w:rsid w:val="00D65CAA"/>
    <w:rsid w:val="00D9224E"/>
    <w:rsid w:val="00DA022A"/>
    <w:rsid w:val="00DB1058"/>
    <w:rsid w:val="00DB2DE6"/>
    <w:rsid w:val="00DC78B3"/>
    <w:rsid w:val="00DE49C1"/>
    <w:rsid w:val="00E0576C"/>
    <w:rsid w:val="00E1591E"/>
    <w:rsid w:val="00E15DAF"/>
    <w:rsid w:val="00E34113"/>
    <w:rsid w:val="00E47924"/>
    <w:rsid w:val="00E52EC8"/>
    <w:rsid w:val="00E6484B"/>
    <w:rsid w:val="00E65D86"/>
    <w:rsid w:val="00E972B2"/>
    <w:rsid w:val="00EB3C09"/>
    <w:rsid w:val="00EB465B"/>
    <w:rsid w:val="00EC007B"/>
    <w:rsid w:val="00EC1591"/>
    <w:rsid w:val="00EC2E47"/>
    <w:rsid w:val="00EC36AE"/>
    <w:rsid w:val="00ED6541"/>
    <w:rsid w:val="00ED6B97"/>
    <w:rsid w:val="00EE25DE"/>
    <w:rsid w:val="00EE49D6"/>
    <w:rsid w:val="00EE67D5"/>
    <w:rsid w:val="00F0159A"/>
    <w:rsid w:val="00F111AE"/>
    <w:rsid w:val="00F123E1"/>
    <w:rsid w:val="00F137C8"/>
    <w:rsid w:val="00F15651"/>
    <w:rsid w:val="00F3243E"/>
    <w:rsid w:val="00F36FC3"/>
    <w:rsid w:val="00F445EA"/>
    <w:rsid w:val="00F50246"/>
    <w:rsid w:val="00F51BAD"/>
    <w:rsid w:val="00F52D96"/>
    <w:rsid w:val="00F54BA4"/>
    <w:rsid w:val="00F554B4"/>
    <w:rsid w:val="00F638B2"/>
    <w:rsid w:val="00F679E6"/>
    <w:rsid w:val="00F71D4D"/>
    <w:rsid w:val="00F80161"/>
    <w:rsid w:val="00FA3DDE"/>
    <w:rsid w:val="00FB4608"/>
    <w:rsid w:val="00FE3B95"/>
    <w:rsid w:val="00FE6591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7061"/>
    <w:pPr>
      <w:numPr>
        <w:numId w:val="1"/>
      </w:numPr>
      <w:spacing w:after="0" w:line="240" w:lineRule="auto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7061"/>
    <w:rPr>
      <w:rFonts w:ascii="Times New Roman" w:hAnsi="Times New Roman"/>
      <w:sz w:val="28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1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21EF"/>
    <w:rPr>
      <w:rFonts w:cs="Times New Roman"/>
    </w:rPr>
  </w:style>
  <w:style w:type="character" w:styleId="a7">
    <w:name w:val="page number"/>
    <w:basedOn w:val="a0"/>
    <w:uiPriority w:val="99"/>
    <w:rsid w:val="005821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21EF"/>
    <w:rPr>
      <w:rFonts w:ascii="Tahoma" w:hAnsi="Tahoma"/>
      <w:sz w:val="16"/>
    </w:rPr>
  </w:style>
  <w:style w:type="paragraph" w:styleId="aa">
    <w:name w:val="endnote text"/>
    <w:basedOn w:val="a"/>
    <w:link w:val="ab"/>
    <w:uiPriority w:val="99"/>
    <w:unhideWhenUsed/>
    <w:rsid w:val="00BC706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locked/>
    <w:rsid w:val="00BC7061"/>
    <w:rPr>
      <w:sz w:val="20"/>
    </w:rPr>
  </w:style>
  <w:style w:type="character" w:styleId="ac">
    <w:name w:val="endnote reference"/>
    <w:basedOn w:val="a0"/>
    <w:uiPriority w:val="99"/>
    <w:semiHidden/>
    <w:unhideWhenUsed/>
    <w:rsid w:val="00BC7061"/>
    <w:rPr>
      <w:vertAlign w:val="superscript"/>
    </w:rPr>
  </w:style>
  <w:style w:type="paragraph" w:customStyle="1" w:styleId="ConsPlusNormal">
    <w:name w:val="ConsPlusNormal"/>
    <w:link w:val="ConsPlusNormal0"/>
    <w:rsid w:val="00BC70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C7061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BC70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342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3421F"/>
    <w:rPr>
      <w:sz w:val="20"/>
    </w:rPr>
  </w:style>
  <w:style w:type="character" w:styleId="af0">
    <w:name w:val="footnote reference"/>
    <w:basedOn w:val="a0"/>
    <w:uiPriority w:val="99"/>
    <w:semiHidden/>
    <w:unhideWhenUsed/>
    <w:rsid w:val="0073421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F7BFE"/>
    <w:rPr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1F7BF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1F7BFE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7B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F7BFE"/>
    <w:rPr>
      <w:b/>
      <w:sz w:val="20"/>
    </w:rPr>
  </w:style>
  <w:style w:type="paragraph" w:styleId="af6">
    <w:name w:val="Revision"/>
    <w:hidden/>
    <w:uiPriority w:val="99"/>
    <w:semiHidden/>
    <w:rsid w:val="001F7BFE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BB596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965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7061"/>
    <w:pPr>
      <w:numPr>
        <w:numId w:val="1"/>
      </w:numPr>
      <w:spacing w:after="0" w:line="240" w:lineRule="auto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7061"/>
    <w:rPr>
      <w:rFonts w:ascii="Times New Roman" w:hAnsi="Times New Roman"/>
      <w:sz w:val="28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1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21EF"/>
    <w:rPr>
      <w:rFonts w:cs="Times New Roman"/>
    </w:rPr>
  </w:style>
  <w:style w:type="character" w:styleId="a7">
    <w:name w:val="page number"/>
    <w:basedOn w:val="a0"/>
    <w:uiPriority w:val="99"/>
    <w:rsid w:val="005821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821EF"/>
    <w:rPr>
      <w:rFonts w:ascii="Tahoma" w:hAnsi="Tahoma"/>
      <w:sz w:val="16"/>
    </w:rPr>
  </w:style>
  <w:style w:type="paragraph" w:styleId="aa">
    <w:name w:val="endnote text"/>
    <w:basedOn w:val="a"/>
    <w:link w:val="ab"/>
    <w:uiPriority w:val="99"/>
    <w:unhideWhenUsed/>
    <w:rsid w:val="00BC706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locked/>
    <w:rsid w:val="00BC7061"/>
    <w:rPr>
      <w:sz w:val="20"/>
    </w:rPr>
  </w:style>
  <w:style w:type="character" w:styleId="ac">
    <w:name w:val="endnote reference"/>
    <w:basedOn w:val="a0"/>
    <w:uiPriority w:val="99"/>
    <w:semiHidden/>
    <w:unhideWhenUsed/>
    <w:rsid w:val="00BC7061"/>
    <w:rPr>
      <w:vertAlign w:val="superscript"/>
    </w:rPr>
  </w:style>
  <w:style w:type="paragraph" w:customStyle="1" w:styleId="ConsPlusNormal">
    <w:name w:val="ConsPlusNormal"/>
    <w:link w:val="ConsPlusNormal0"/>
    <w:rsid w:val="00BC70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C7061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BC70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342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3421F"/>
    <w:rPr>
      <w:sz w:val="20"/>
    </w:rPr>
  </w:style>
  <w:style w:type="character" w:styleId="af0">
    <w:name w:val="footnote reference"/>
    <w:basedOn w:val="a0"/>
    <w:uiPriority w:val="99"/>
    <w:semiHidden/>
    <w:unhideWhenUsed/>
    <w:rsid w:val="0073421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F7BFE"/>
    <w:rPr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1F7BF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1F7BFE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7B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F7BFE"/>
    <w:rPr>
      <w:b/>
      <w:sz w:val="20"/>
    </w:rPr>
  </w:style>
  <w:style w:type="paragraph" w:styleId="af6">
    <w:name w:val="Revision"/>
    <w:hidden/>
    <w:uiPriority w:val="99"/>
    <w:semiHidden/>
    <w:rsid w:val="001F7BFE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BB596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59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3C6D-B684-4465-8E41-496BFD8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Селина Татьяна Вaлентиновна</cp:lastModifiedBy>
  <cp:revision>2</cp:revision>
  <cp:lastPrinted>2020-03-13T11:28:00Z</cp:lastPrinted>
  <dcterms:created xsi:type="dcterms:W3CDTF">2020-09-15T05:02:00Z</dcterms:created>
  <dcterms:modified xsi:type="dcterms:W3CDTF">2020-09-15T05:02:00Z</dcterms:modified>
</cp:coreProperties>
</file>