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10" w:rsidRDefault="00910510" w:rsidP="00782D79">
      <w:pPr>
        <w:pStyle w:val="Standard"/>
        <w:autoSpaceDE w:val="0"/>
        <w:ind w:right="186"/>
        <w:rPr>
          <w:b/>
          <w:sz w:val="34"/>
          <w:szCs w:val="34"/>
        </w:rPr>
      </w:pPr>
    </w:p>
    <w:p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r>
        <w:rPr>
          <w:b/>
          <w:sz w:val="34"/>
          <w:szCs w:val="34"/>
        </w:rPr>
        <w:t>ЗАКОНОДАТЕЛЬСТВЕ: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Default="008D3DFC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1</w:t>
      </w:r>
      <w:r w:rsidR="004C5528">
        <w:rPr>
          <w:b/>
          <w:szCs w:val="28"/>
        </w:rPr>
        <w:t xml:space="preserve">1 </w:t>
      </w:r>
      <w:r>
        <w:rPr>
          <w:b/>
          <w:szCs w:val="28"/>
        </w:rPr>
        <w:t>января</w:t>
      </w:r>
      <w:r w:rsidR="004C5528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</w:t>
      </w:r>
      <w:r w:rsidR="00D0262B">
        <w:rPr>
          <w:b/>
          <w:szCs w:val="28"/>
        </w:rPr>
        <w:t>2</w:t>
      </w:r>
      <w:r>
        <w:rPr>
          <w:b/>
          <w:szCs w:val="28"/>
        </w:rPr>
        <w:t>1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5311C8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5311C8">
        <w:rPr>
          <w:b/>
          <w:szCs w:val="28"/>
        </w:rPr>
        <w:t>3</w:t>
      </w:r>
      <w:r w:rsidR="007E004A" w:rsidRPr="004C5528">
        <w:rPr>
          <w:b/>
          <w:szCs w:val="28"/>
        </w:rPr>
        <w:t>7</w:t>
      </w:r>
    </w:p>
    <w:p w:rsidR="00962B45" w:rsidRDefault="00962B45" w:rsidP="00910510">
      <w:pPr>
        <w:suppressAutoHyphens w:val="0"/>
        <w:autoSpaceDE w:val="0"/>
        <w:ind w:right="186"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bidi="ar-SA"/>
        </w:rPr>
      </w:pPr>
    </w:p>
    <w:p w:rsidR="00D0262B" w:rsidRDefault="00D0262B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D0262B" w:rsidRPr="0085419D" w:rsidRDefault="004D3252" w:rsidP="00B553A6">
      <w:pPr>
        <w:suppressAutoHyphens w:val="0"/>
        <w:autoSpaceDE w:val="0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Изменены случаи обязательного аудита</w:t>
      </w:r>
    </w:p>
    <w:p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D3252" w:rsidRDefault="0084278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от </w:t>
      </w:r>
      <w:r w:rsidR="00F708E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29 декабря 2020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г. № </w:t>
      </w:r>
      <w:r w:rsidR="00F708E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476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-ФЗ</w:t>
      </w:r>
      <w:r w:rsidR="00B553A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D325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внесен</w:t>
      </w:r>
      <w:r w:rsidR="001F42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4D325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изменени</w:t>
      </w:r>
      <w:r w:rsidR="001F42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4D325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часть </w:t>
      </w:r>
      <w:r w:rsidR="001F42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 w:rsidR="004D325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статьи 5 Федерального закона «Об аудиторской деятельности», которая определяет случаи обязательного аудита бухгалтерской отчетности организаций.</w:t>
      </w:r>
      <w:r w:rsidR="00277FD3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Данные изменения предусматривают как корректировку самих случаев обязательного аудита, так и изложение этих случаев в новой редакции:</w:t>
      </w:r>
    </w:p>
    <w:p w:rsidR="00277FD3" w:rsidRDefault="00277FD3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tbl>
      <w:tblPr>
        <w:tblStyle w:val="aa"/>
        <w:tblW w:w="0" w:type="auto"/>
        <w:tblLook w:val="04A0"/>
      </w:tblPr>
      <w:tblGrid>
        <w:gridCol w:w="3285"/>
        <w:gridCol w:w="3285"/>
        <w:gridCol w:w="3285"/>
      </w:tblGrid>
      <w:tr w:rsidR="00277FD3" w:rsidTr="008D2D3B">
        <w:trPr>
          <w:tblHeader/>
        </w:trPr>
        <w:tc>
          <w:tcPr>
            <w:tcW w:w="3285" w:type="dxa"/>
          </w:tcPr>
          <w:p w:rsidR="00277FD3" w:rsidRPr="00277FD3" w:rsidRDefault="00277FD3" w:rsidP="001F423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Старая </w:t>
            </w:r>
            <w:r w:rsidR="001F4232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редакция</w:t>
            </w:r>
          </w:p>
        </w:tc>
        <w:tc>
          <w:tcPr>
            <w:tcW w:w="3285" w:type="dxa"/>
          </w:tcPr>
          <w:p w:rsidR="00277FD3" w:rsidRPr="00277FD3" w:rsidRDefault="00277FD3" w:rsidP="001F4232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Новая </w:t>
            </w:r>
            <w:r w:rsidR="001F4232"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редакция</w:t>
            </w:r>
          </w:p>
        </w:tc>
        <w:tc>
          <w:tcPr>
            <w:tcW w:w="3285" w:type="dxa"/>
          </w:tcPr>
          <w:p w:rsidR="00277FD3" w:rsidRPr="00277FD3" w:rsidRDefault="00277FD3" w:rsidP="00277FD3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outlineLvl w:val="0"/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8"/>
                <w:szCs w:val="28"/>
                <w:lang w:eastAsia="ru-RU" w:bidi="ar-SA"/>
              </w:rPr>
              <w:t>Комментарий</w:t>
            </w:r>
          </w:p>
        </w:tc>
      </w:tr>
      <w:tr w:rsidR="00277FD3" w:rsidTr="00277FD3">
        <w:tc>
          <w:tcPr>
            <w:tcW w:w="3285" w:type="dxa"/>
          </w:tcPr>
          <w:p w:rsidR="00277FD3" w:rsidRDefault="00277FD3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имеет организационно-правовую форму акционерного общества</w:t>
            </w:r>
          </w:p>
        </w:tc>
        <w:tc>
          <w:tcPr>
            <w:tcW w:w="3285" w:type="dxa"/>
          </w:tcPr>
          <w:p w:rsidR="00277FD3" w:rsidRPr="00375B7B" w:rsidRDefault="00375B7B" w:rsidP="001F423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</w:t>
            </w:r>
            <w:r w:rsidR="001F4232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о</w:t>
            </w:r>
            <w:r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3285" w:type="dxa"/>
          </w:tcPr>
          <w:p w:rsidR="00277FD3" w:rsidRDefault="00375B7B" w:rsidP="001F423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1F423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88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«Об акционерных обществах»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Ценные бумаги организации допущены к организованным торгам</w:t>
            </w:r>
          </w:p>
        </w:tc>
        <w:tc>
          <w:tcPr>
            <w:tcW w:w="3285" w:type="dxa"/>
          </w:tcPr>
          <w:p w:rsidR="001F4232" w:rsidRPr="001F4232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Организация, ценные бумаги которой допущены к организованным  торгам</w:t>
            </w:r>
          </w:p>
        </w:tc>
        <w:tc>
          <w:tcPr>
            <w:tcW w:w="3285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277FD3"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кредитной организацией</w:t>
            </w:r>
          </w:p>
        </w:tc>
        <w:tc>
          <w:tcPr>
            <w:tcW w:w="3285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0112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</w:t>
            </w:r>
            <w:r w:rsidRPr="000112E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статьей </w:t>
            </w:r>
            <w:r w:rsidR="000112E7" w:rsidRPr="000112E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42</w:t>
            </w:r>
            <w:r w:rsidRPr="000112E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Федерального закона «О банках и банковской деятельности»</w:t>
            </w:r>
          </w:p>
        </w:tc>
      </w:tr>
      <w:tr w:rsidR="00375B7B" w:rsidTr="00277FD3"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бюро кредитных историй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бюро кредитных историй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277FD3"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профессиональным участником рынка ценных бумаг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профессиональным участником рынка ценных бумаг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277FD3"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Организация является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страховой организацией</w:t>
            </w:r>
          </w:p>
        </w:tc>
        <w:tc>
          <w:tcPr>
            <w:tcW w:w="3285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проведения аудита установлена статьей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29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З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акона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Российской Федерации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«О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 организации страхового дела в Российской Федерации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Организация является клиринговой организаций</w:t>
            </w:r>
          </w:p>
        </w:tc>
        <w:tc>
          <w:tcPr>
            <w:tcW w:w="3285" w:type="dxa"/>
          </w:tcPr>
          <w:p w:rsidR="001F4232" w:rsidRDefault="001F4232">
            <w:r w:rsidRPr="00AA3CCA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клиринге, клиринговой деятельности и центральном контрагенте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обществом взаимного страхования</w:t>
            </w:r>
          </w:p>
        </w:tc>
        <w:tc>
          <w:tcPr>
            <w:tcW w:w="3285" w:type="dxa"/>
          </w:tcPr>
          <w:p w:rsidR="001F4232" w:rsidRDefault="001F4232">
            <w:r w:rsidRPr="00AA3CCA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 взаимном страховании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организатором торговли</w:t>
            </w:r>
          </w:p>
        </w:tc>
        <w:tc>
          <w:tcPr>
            <w:tcW w:w="3285" w:type="dxa"/>
          </w:tcPr>
          <w:p w:rsidR="001F4232" w:rsidRDefault="001F4232">
            <w:r w:rsidRPr="00AA3CCA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 Федерального закона «Об организованных торгах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негосударственным пенсионным фондом</w:t>
            </w:r>
          </w:p>
        </w:tc>
        <w:tc>
          <w:tcPr>
            <w:tcW w:w="3285" w:type="dxa"/>
          </w:tcPr>
          <w:p w:rsidR="001F4232" w:rsidRDefault="001F4232">
            <w:r w:rsidRPr="00AA3CCA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22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Федерального закона «О негосударственных пенсионных фондах»</w:t>
            </w:r>
          </w:p>
        </w:tc>
      </w:tr>
      <w:tr w:rsidR="00375B7B" w:rsidTr="00277FD3">
        <w:tc>
          <w:tcPr>
            <w:tcW w:w="3285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иным фондом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(за исключением фонда, имеющего статус международного фонда в соответствии с Федеральным законом от 3 августа 2018 г. № 290-ФЗ «О международных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компаниях и международных фрондах»)</w:t>
            </w:r>
          </w:p>
        </w:tc>
        <w:tc>
          <w:tcPr>
            <w:tcW w:w="3285" w:type="dxa"/>
          </w:tcPr>
          <w:p w:rsidR="00375B7B" w:rsidRDefault="00375B7B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Организация, имеющая организационно-правовую форму фонда (за исключением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государственного внебюджетного фонда, специализированной организации управления целевым капиталом и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фонда, имеющего статус международного фонда в соответствии с Федеральным законом от 3 августа 2018 г. № 290-ФЗ «О международных компаниях и международных фрондах»)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, в случае, если </w:t>
            </w:r>
            <w:r w:rsidRPr="00B553A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поступлени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</w:t>
            </w:r>
            <w:r w:rsidRPr="00B553A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имущества, в том числе денежных средств, за год, непосредственно предшествовавший отчетному году, превыша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</w:t>
            </w:r>
            <w:r w:rsidRPr="00B553A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т 3 м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553A6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Организация является акционерным инвестиционным фондом</w:t>
            </w:r>
          </w:p>
        </w:tc>
        <w:tc>
          <w:tcPr>
            <w:tcW w:w="3285" w:type="dxa"/>
          </w:tcPr>
          <w:p w:rsidR="001F4232" w:rsidRDefault="001F4232">
            <w:r w:rsidRPr="001C3BF4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 Федерального закона «Об инвестиционных фондах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управляющей компанией акционерного инвестиционного фонда</w:t>
            </w:r>
          </w:p>
        </w:tc>
        <w:tc>
          <w:tcPr>
            <w:tcW w:w="3285" w:type="dxa"/>
          </w:tcPr>
          <w:p w:rsidR="001F4232" w:rsidRDefault="001F4232">
            <w:r w:rsidRPr="001C3BF4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88 Федерального закона «Об акционерных обществах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(в случае, если организация создана в организационно-правовой форме акционерного общества)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является управляющей компанией паевого инвестиционного фонда</w:t>
            </w:r>
          </w:p>
        </w:tc>
        <w:tc>
          <w:tcPr>
            <w:tcW w:w="3285" w:type="dxa"/>
          </w:tcPr>
          <w:p w:rsidR="001F4232" w:rsidRDefault="001F4232">
            <w:r w:rsidRPr="000D4D90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FA42E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статьей 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50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</w:t>
            </w:r>
            <w:r w:rsidR="00FA42E3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ерального закона «Об инвестиционных фондах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1F4232" w:rsidTr="00277FD3">
        <w:tc>
          <w:tcPr>
            <w:tcW w:w="3285" w:type="dxa"/>
          </w:tcPr>
          <w:p w:rsidR="001F4232" w:rsidRDefault="001F4232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Организация является управляющей компанией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негосударственного пенсионного фонда </w:t>
            </w:r>
          </w:p>
        </w:tc>
        <w:tc>
          <w:tcPr>
            <w:tcW w:w="3285" w:type="dxa"/>
          </w:tcPr>
          <w:p w:rsidR="001F4232" w:rsidRDefault="001F4232">
            <w:r w:rsidRPr="000D4D90"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Не предусмотрено </w:t>
            </w:r>
          </w:p>
        </w:tc>
        <w:tc>
          <w:tcPr>
            <w:tcW w:w="3285" w:type="dxa"/>
          </w:tcPr>
          <w:p w:rsidR="001F4232" w:rsidRDefault="001F4232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 xml:space="preserve">установлена статьей </w:t>
            </w:r>
            <w:r w:rsid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</w:t>
            </w:r>
            <w:r w:rsid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негосударственных пенсионных фондах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»</w:t>
            </w:r>
          </w:p>
        </w:tc>
      </w:tr>
      <w:tr w:rsidR="00375B7B" w:rsidTr="00277FD3">
        <w:tc>
          <w:tcPr>
            <w:tcW w:w="3285" w:type="dxa"/>
          </w:tcPr>
          <w:p w:rsidR="00375B7B" w:rsidRDefault="00B867A7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Объем выручки от продажи продукции (продажи товаров, выполнения работ, оказания услуг) организации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сельскохозяйственных кооперативов, союзов этих кооперативов) за предшествовавший отчетному год превышает 400 м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или с</w:t>
            </w:r>
            <w:r w:rsidRPr="00B867A7">
              <w:rPr>
                <w:rFonts w:ascii="Times New Roman" w:hAnsi="Times New Roman" w:cs="Times New Roman"/>
                <w:sz w:val="28"/>
                <w:szCs w:val="28"/>
              </w:rPr>
              <w:t>умма активов бухгалтерского баланса по состоянию на конец предшествовавшего отчетному года превышает 60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 w:rsidR="00516E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867A7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5" w:type="dxa"/>
          </w:tcPr>
          <w:p w:rsidR="00B867A7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Организация (за исключением органа государственной власти, органа местного самоуправления, государственного и муниципального учреждения, государственного и муниципального унитарного предприятия, сельскохозяйственного кооператива, союза этих кооперативов, организации потребительской кооперации, осуществляющей свою деятельность в соответствии с Законом Российской Федерации от 19 июня 1992 г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№ 3085-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val="en-US" w:eastAsia="ru-RU" w:bidi="ar-SA"/>
              </w:rPr>
              <w:t>I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«О потребительской кооперации (потребительских обществах, их союзах) в Российской Федерации»), соответствующая хотя бы одному из следующих условий: </w:t>
            </w:r>
          </w:p>
          <w:p w:rsidR="00B867A7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а) доход, полученный от осуществления предпринимательской деятельности, который определяется в порядке, 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установленном законодательством Российской Федерации о налогах и сборах, за год, непосредственно предшествовавший отчетному году, составляет более 800 м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;</w:t>
            </w:r>
          </w:p>
          <w:p w:rsidR="00375B7B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б) сумма активов бухгалтерского баланса по состоянию на конец года, непосредственно предшествовавший отчетному году, составляет более 400 м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лн</w:t>
            </w:r>
            <w:r w:rsidR="00516E7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.</w:t>
            </w: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руб.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375B7B" w:rsidTr="00277FD3">
        <w:tc>
          <w:tcPr>
            <w:tcW w:w="3285" w:type="dxa"/>
          </w:tcPr>
          <w:p w:rsidR="00375B7B" w:rsidRPr="00B867A7" w:rsidRDefault="00B867A7" w:rsidP="00B867A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B867A7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lastRenderedPageBreak/>
              <w:t>Если организация (за исключением органа государственной власти, органа местного самоуправления, государственного внебюджетного фонда, а также государственного и муниципального учреждения) представляет и (или) раскрывает годовую сводную (консолидированную) бухгалтерскую (финансовую) отчетность</w:t>
            </w:r>
          </w:p>
        </w:tc>
        <w:tc>
          <w:tcPr>
            <w:tcW w:w="3285" w:type="dxa"/>
          </w:tcPr>
          <w:p w:rsidR="00375B7B" w:rsidRPr="00375B7B" w:rsidRDefault="001F4232" w:rsidP="007E1182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i/>
                <w:color w:val="000000"/>
                <w:kern w:val="0"/>
                <w:sz w:val="28"/>
                <w:szCs w:val="28"/>
                <w:lang w:eastAsia="ru-RU" w:bidi="ar-SA"/>
              </w:rPr>
              <w:t>Не предусмотрено</w:t>
            </w:r>
          </w:p>
        </w:tc>
        <w:tc>
          <w:tcPr>
            <w:tcW w:w="3285" w:type="dxa"/>
          </w:tcPr>
          <w:p w:rsidR="00375B7B" w:rsidRDefault="00375B7B" w:rsidP="000112E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Норма об обязательности проведения аудита установлена </w:t>
            </w:r>
            <w:r w:rsidRPr="000112E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статьей </w:t>
            </w:r>
            <w:r w:rsidR="000112E7" w:rsidRPr="000112E7"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5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Федерального закона «О консолидированной финансовой отчетности»</w:t>
            </w:r>
          </w:p>
        </w:tc>
      </w:tr>
      <w:tr w:rsidR="00375B7B" w:rsidTr="00277FD3">
        <w:tc>
          <w:tcPr>
            <w:tcW w:w="3285" w:type="dxa"/>
          </w:tcPr>
          <w:p w:rsidR="00375B7B" w:rsidRDefault="00375B7B" w:rsidP="00375B7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 иных случаях, установленных федеральными законами</w:t>
            </w:r>
          </w:p>
        </w:tc>
        <w:tc>
          <w:tcPr>
            <w:tcW w:w="3285" w:type="dxa"/>
          </w:tcPr>
          <w:p w:rsidR="00375B7B" w:rsidRDefault="00B867A7" w:rsidP="00DB3E3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В</w:t>
            </w:r>
            <w:r w:rsidR="00375B7B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 случаях, уста</w:t>
            </w: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новленных федеральными законами</w:t>
            </w:r>
          </w:p>
        </w:tc>
        <w:tc>
          <w:tcPr>
            <w:tcW w:w="3285" w:type="dxa"/>
          </w:tcPr>
          <w:p w:rsidR="00375B7B" w:rsidRDefault="00375B7B" w:rsidP="00277FD3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outlineLvl w:val="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277FD3" w:rsidRDefault="00277FD3" w:rsidP="00277FD3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708EE" w:rsidRDefault="00B76238" w:rsidP="00277FD3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Таким образом, новая редакция части </w:t>
      </w:r>
      <w:r w:rsidR="00516E7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статьи 5 Федерального закона «Об аудиторской деятельности»</w:t>
      </w:r>
      <w:r w:rsidR="00F708E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включает общую норму, согласно которой </w:t>
      </w:r>
      <w:r w:rsidR="00F708E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обязательный аудит проводится в случаях, установленных федеральными законами</w:t>
      </w:r>
      <w:r w:rsidR="00F708EE">
        <w:rPr>
          <w:rStyle w:val="ad"/>
          <w:rFonts w:ascii="Times New Roman" w:hAnsi="Times New Roman"/>
          <w:color w:val="000000"/>
          <w:kern w:val="0"/>
          <w:sz w:val="28"/>
          <w:szCs w:val="28"/>
          <w:lang w:eastAsia="ru-RU" w:bidi="ar-SA"/>
        </w:rPr>
        <w:footnoteReference w:id="1"/>
      </w:r>
      <w:r w:rsidR="00F708E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также в случаях, определенных названным Федеральным законом.</w:t>
      </w:r>
    </w:p>
    <w:p w:rsidR="00B553A6" w:rsidRDefault="00F708EE" w:rsidP="00F708EE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 xml:space="preserve">Федеральным законом от 29 декабря 2020 г. № 476-ФЗ </w:t>
      </w:r>
      <w:r w:rsidR="00B553A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освобожд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ены</w:t>
      </w:r>
      <w:r w:rsidR="00B553A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обяза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нности проводить</w:t>
      </w:r>
      <w:r w:rsidR="00B553A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 бухгалтерской отчетности следующие организации:</w:t>
      </w:r>
    </w:p>
    <w:p w:rsidR="000E10C0" w:rsidRDefault="000E10C0" w:rsidP="000E10C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субъекты малого предпринимательства, за исключением субъектов, определенных федеральными законами;</w:t>
      </w:r>
    </w:p>
    <w:p w:rsidR="00B553A6" w:rsidRDefault="00B553A6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фонды</w:t>
      </w:r>
      <w:r w:rsidR="000E10C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B553A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поступлени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B553A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имущества, в том числе денежных средств, которых за год, непосредственно предшествовавший отчетному году, </w:t>
      </w:r>
      <w:r w:rsidR="00840C03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</w:t>
      </w:r>
      <w:r w:rsidRPr="00B553A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превыша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B553A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 3 м</w:t>
      </w:r>
      <w:r w:rsidR="000E10C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лн</w:t>
      </w:r>
      <w:r w:rsidR="00516E7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0E10C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руб.;</w:t>
      </w:r>
    </w:p>
    <w:p w:rsidR="000E10C0" w:rsidRDefault="000E10C0" w:rsidP="000E10C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450F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A450F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потребительской кооперации, осуществляющи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Pr="00A450F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деятельность в соответствии с Законом Российской Федерации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A450F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 потребительской кооперации (потребительских обществах, их союзах) в Российской Федерации»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02077A" w:rsidRDefault="000112E7" w:rsidP="000E10C0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Бухгалтерская отчетность э</w:t>
      </w:r>
      <w:r w:rsidR="0002077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кономическ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02077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субъект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2077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подлежит обязательному аудиту при наличии любого основания, предусмотренного законодательством Российской Федерации, даже если в Федеральном законе «Об аудиторской деятельности» такой субъект не поименован среди обязанных проводить аудит. Например, субъект малого предпринимательства, созданный в организационно-правовой форме акционерного общества, обязан проводить аудит в силу Федерального закона «Об акционерных обществах».</w:t>
      </w:r>
    </w:p>
    <w:p w:rsidR="000E10C0" w:rsidRDefault="000E10C0" w:rsidP="000E10C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10C0" w:rsidRPr="000E10C0" w:rsidRDefault="000E10C0" w:rsidP="000E10C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Изменен один из финансовых критериев обязательного аудита</w:t>
      </w:r>
    </w:p>
    <w:p w:rsidR="000E10C0" w:rsidRDefault="000E10C0" w:rsidP="000E10C0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E10C0" w:rsidRPr="000E10C0" w:rsidRDefault="000E10C0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от 29 декабря 2020 г. № 476-ФЗ изменен один из финансовых критериев, по которым определяется необходимость проведения обязательного аудита годовой бухгалтерской отчетности. В качестве такого критерия надлежит использовать </w:t>
      </w:r>
      <w:r w:rsidRPr="005B369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доход, полученный от осуществления предпринимательской деятельности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(ранее - </w:t>
      </w:r>
      <w:r w:rsidRPr="000E10C0">
        <w:rPr>
          <w:rFonts w:ascii="Times New Roman" w:hAnsi="Times New Roman" w:cs="Times New Roman"/>
          <w:i/>
          <w:sz w:val="28"/>
          <w:szCs w:val="28"/>
        </w:rPr>
        <w:t>выручка от продажи продукции (продажи товаров, выполнения работ, 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0C0" w:rsidRDefault="000E10C0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Цель данного изменения – привести данный критерий в соответствие с критериями, которые применяются для отнесения экономических субъектов к субъектам малого предпринимательства. Последние установлены Федерльным законом «</w:t>
      </w:r>
      <w:r w:rsidRPr="005B369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  <w:r w:rsidR="00C5369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5369E" w:rsidRDefault="0002077A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целей Федерального закона «Об аудиторской деятельности» п</w:t>
      </w:r>
      <w:r w:rsidR="00C5369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оказатель </w:t>
      </w:r>
      <w:r w:rsidR="00C5369E" w:rsidRPr="005B369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доход</w:t>
      </w:r>
      <w:r w:rsidR="00C5369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C5369E" w:rsidRPr="005B369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полученн</w:t>
      </w:r>
      <w:r w:rsidR="00C5369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C5369E" w:rsidRPr="005B369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 осуществления предпринимательской деятельности</w:t>
      </w:r>
      <w:r w:rsidR="00C5369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определяется:</w:t>
      </w:r>
    </w:p>
    <w:p w:rsidR="00C5369E" w:rsidRDefault="00C5369E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а) в порядке, установленном законодательством Российской Федерации о налогах и сборах</w:t>
      </w:r>
      <w:r w:rsidR="0002077A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В частности, согласно </w:t>
      </w:r>
      <w:r w:rsidR="0002077A">
        <w:rPr>
          <w:rFonts w:ascii="Times New Roman" w:hAnsi="Times New Roman" w:cs="Times New Roman"/>
          <w:sz w:val="28"/>
          <w:szCs w:val="28"/>
        </w:rPr>
        <w:t>главе 25 Налогового кодекса Российской Федерации к</w:t>
      </w:r>
      <w:r w:rsidR="0002077A" w:rsidRPr="00025343">
        <w:rPr>
          <w:rFonts w:ascii="Times New Roman" w:hAnsi="Times New Roman" w:cs="Times New Roman"/>
          <w:sz w:val="28"/>
          <w:szCs w:val="28"/>
        </w:rPr>
        <w:t xml:space="preserve"> доходам относятся:</w:t>
      </w:r>
      <w:r w:rsidR="0002077A">
        <w:rPr>
          <w:rFonts w:ascii="Times New Roman" w:hAnsi="Times New Roman" w:cs="Times New Roman"/>
          <w:sz w:val="28"/>
          <w:szCs w:val="28"/>
        </w:rPr>
        <w:t xml:space="preserve"> </w:t>
      </w:r>
      <w:r w:rsidR="0002077A" w:rsidRPr="00025343">
        <w:rPr>
          <w:rFonts w:ascii="Times New Roman" w:hAnsi="Times New Roman" w:cs="Times New Roman"/>
          <w:sz w:val="28"/>
          <w:szCs w:val="28"/>
        </w:rPr>
        <w:t xml:space="preserve">доходы от реализации товаров (работ, услуг) и имущественных прав </w:t>
      </w:r>
      <w:r w:rsidR="0002077A">
        <w:rPr>
          <w:rFonts w:ascii="Times New Roman" w:hAnsi="Times New Roman" w:cs="Times New Roman"/>
          <w:sz w:val="28"/>
          <w:szCs w:val="28"/>
        </w:rPr>
        <w:t xml:space="preserve">и </w:t>
      </w:r>
      <w:r w:rsidR="0002077A" w:rsidRPr="00025343">
        <w:rPr>
          <w:rFonts w:ascii="Times New Roman" w:hAnsi="Times New Roman" w:cs="Times New Roman"/>
          <w:sz w:val="28"/>
          <w:szCs w:val="28"/>
        </w:rPr>
        <w:t>внереализационные доходы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02077A" w:rsidRDefault="00C5369E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б) </w:t>
      </w:r>
      <w:r w:rsidR="0002077A">
        <w:rPr>
          <w:rFonts w:ascii="Times New Roman" w:hAnsi="Times New Roman" w:cs="Times New Roman"/>
          <w:sz w:val="28"/>
          <w:szCs w:val="28"/>
        </w:rPr>
        <w:t>в расчет</w:t>
      </w:r>
      <w:r w:rsidR="0002077A" w:rsidRPr="00C5369E">
        <w:rPr>
          <w:rFonts w:ascii="Times New Roman" w:hAnsi="Times New Roman" w:cs="Times New Roman"/>
          <w:sz w:val="28"/>
          <w:szCs w:val="28"/>
        </w:rPr>
        <w:t xml:space="preserve"> </w:t>
      </w:r>
      <w:r w:rsidR="0002077A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02077A" w:rsidRPr="00C5369E">
        <w:rPr>
          <w:rFonts w:ascii="Times New Roman" w:hAnsi="Times New Roman" w:cs="Times New Roman"/>
          <w:sz w:val="28"/>
          <w:szCs w:val="28"/>
        </w:rPr>
        <w:t>доход</w:t>
      </w:r>
      <w:r w:rsidR="0002077A">
        <w:rPr>
          <w:rFonts w:ascii="Times New Roman" w:hAnsi="Times New Roman" w:cs="Times New Roman"/>
          <w:sz w:val="28"/>
          <w:szCs w:val="28"/>
        </w:rPr>
        <w:t>ы</w:t>
      </w:r>
      <w:r w:rsidR="0002077A" w:rsidRPr="00C5369E">
        <w:rPr>
          <w:rFonts w:ascii="Times New Roman" w:hAnsi="Times New Roman" w:cs="Times New Roman"/>
          <w:sz w:val="28"/>
          <w:szCs w:val="28"/>
        </w:rPr>
        <w:t>, полученн</w:t>
      </w:r>
      <w:r w:rsidR="0002077A">
        <w:rPr>
          <w:rFonts w:ascii="Times New Roman" w:hAnsi="Times New Roman" w:cs="Times New Roman"/>
          <w:sz w:val="28"/>
          <w:szCs w:val="28"/>
        </w:rPr>
        <w:t>ые</w:t>
      </w:r>
      <w:r w:rsidR="0002077A" w:rsidRPr="00C5369E">
        <w:rPr>
          <w:rFonts w:ascii="Times New Roman" w:hAnsi="Times New Roman" w:cs="Times New Roman"/>
          <w:sz w:val="28"/>
          <w:szCs w:val="28"/>
        </w:rPr>
        <w:t xml:space="preserve"> по всем осуществляемым видам деятельности и </w:t>
      </w:r>
      <w:r w:rsidR="0002077A" w:rsidRPr="005969D6">
        <w:rPr>
          <w:rFonts w:ascii="Times New Roman" w:hAnsi="Times New Roman" w:cs="Times New Roman"/>
          <w:sz w:val="28"/>
          <w:szCs w:val="28"/>
        </w:rPr>
        <w:t xml:space="preserve">применяемые </w:t>
      </w:r>
      <w:r w:rsidR="0002077A" w:rsidRPr="00C5369E">
        <w:rPr>
          <w:rFonts w:ascii="Times New Roman" w:hAnsi="Times New Roman" w:cs="Times New Roman"/>
          <w:sz w:val="28"/>
          <w:szCs w:val="28"/>
        </w:rPr>
        <w:t>по всем налоговым режимам</w:t>
      </w:r>
      <w:r w:rsidR="0002077A">
        <w:rPr>
          <w:rFonts w:ascii="Times New Roman" w:hAnsi="Times New Roman" w:cs="Times New Roman"/>
          <w:sz w:val="28"/>
          <w:szCs w:val="28"/>
        </w:rPr>
        <w:t>;</w:t>
      </w:r>
    </w:p>
    <w:p w:rsidR="00C5369E" w:rsidRDefault="0002077A" w:rsidP="009F2097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в) </w:t>
      </w:r>
      <w:r w:rsidR="00C5369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год, непосредственно предшествовавший отчетному году.</w:t>
      </w:r>
    </w:p>
    <w:p w:rsidR="00B553A6" w:rsidRDefault="00C3285D" w:rsidP="00D45624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        </w:t>
      </w:r>
    </w:p>
    <w:p w:rsidR="003E2F46" w:rsidRDefault="0031208B" w:rsidP="00A8535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Уточнен</w:t>
      </w:r>
      <w:r w:rsid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ы</w:t>
      </w: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нормы</w:t>
      </w:r>
      <w:r w:rsidR="00452732"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</w:t>
      </w: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независимости </w:t>
      </w:r>
    </w:p>
    <w:p w:rsidR="00A85354" w:rsidRPr="00790B8E" w:rsidRDefault="0031208B" w:rsidP="00A8535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аудиторов</w:t>
      </w:r>
      <w:r w:rsidR="003E2F46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и аудиторских организаций</w:t>
      </w:r>
    </w:p>
    <w:p w:rsidR="00A85354" w:rsidRDefault="00A85354" w:rsidP="00A8535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1208B" w:rsidRDefault="00A17FC1" w:rsidP="00A8535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«Об аудиторской деятельности» установлены базовые требования к независимости аудиторов и аудиторских организаций. </w:t>
      </w:r>
      <w:r w:rsidR="00A85354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Федеральным законом от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30 декабря </w:t>
      </w:r>
      <w:r w:rsidR="00A85354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0</w:t>
      </w:r>
      <w:r w:rsidR="00A85354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г. №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498</w:t>
      </w:r>
      <w:r w:rsidR="00A85354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-ФЗ </w:t>
      </w:r>
      <w:r w:rsidR="0031208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уточн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ены эти требования</w:t>
      </w:r>
      <w:r w:rsidR="003E2F4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установлена общая обязанность аудиторских организаций и аудиторов быть независимыми и соблюдать правила независимости аудиторов и аудиторских организаций </w:t>
      </w: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(ранее – общая обязанность не формулировалась)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1208B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определено, что п</w:t>
      </w:r>
      <w:r w:rsidR="0031208B" w:rsidRPr="0031208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 независимостью аудиторской организации, аудитора понимается отсутствие отношений связанности (аффилированности), основанной на имущественной, родственной или иной зависимости аудиторской организации, аудитора от аудируемого лица, его учредителей (участников, акционеров), руководителей и иных должностных лиц, других лиц, в случаях, предусмотренных Федеральным законом</w:t>
      </w:r>
      <w:r w:rsid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«Об аудиторской деятельности»</w:t>
      </w:r>
      <w:r w:rsidR="0031208B" w:rsidRPr="0031208B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иными федеральными законами, правилами независимости аудиторов и аудиторских организаций</w:t>
      </w:r>
      <w:r w:rsid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="00452732" w:rsidRPr="00452732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</w:t>
      </w:r>
      <w:r w:rsidR="00452732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такое </w:t>
      </w:r>
      <w:r w:rsidR="00452732" w:rsidRPr="00452732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определение </w:t>
      </w: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не формулировалось</w:t>
      </w:r>
      <w:r w:rsid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3E2F46" w:rsidRDefault="003E2F46" w:rsidP="00A17FC1">
      <w:pPr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установлено, что правила независимости аудиторов и аудиторских организаций разрабатываются </w:t>
      </w:r>
      <w:r w:rsidRP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основе кодекса этики профессиональных бухгалтеров, принимаемого Международной федерацией бухгалтеров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Pr="00452732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такое </w:t>
      </w: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положение не формулировалась</w:t>
      </w:r>
      <w:r w:rsidRP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Default="003E2F46" w:rsidP="003E2F46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3E2F46" w:rsidRPr="00790B8E" w:rsidRDefault="003E2F46" w:rsidP="003E2F46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Уточнен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ы</w:t>
      </w: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нормы</w:t>
      </w: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 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кодексе профессиональной </w:t>
      </w: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этик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и</w:t>
      </w:r>
      <w:r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«Об аудиторской деятельности» определено понятие и основные требования к кодексу профессиональной этики аудиторов. Федеральным законом от 30 декабря 2020 г. № 498-ФЗ уточнены эти 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положения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Default="003E2F46" w:rsidP="003E2F4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Кодекс профессиональной этики аудиторов 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определен как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свод правил поведения, содержащий принципы профессиональной этики, основные требования к обеспечению соблюдения этих принципов, меры по обеспечению соблюдения таких принципов аудиторскими организациями и аудиторами </w:t>
      </w: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(ранее – свод правил поведения, обязательных соблюдения аудиторскими </w:t>
      </w: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lastRenderedPageBreak/>
        <w:t>организациями, аудиторами)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Кодекс обязателен для соблюдения при оказании аудиторских услуг (участии в оказании аудиторских услуг) и прочих связанных с аудиторской деятельностью услуг (участии в оказании таких услуг</w:t>
      </w:r>
      <w:r w:rsidR="004C5528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Pr="0031208B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–только при оказании аудиторских услуг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).</w:t>
      </w:r>
    </w:p>
    <w:p w:rsidR="003E2F46" w:rsidRDefault="00F25C57" w:rsidP="003E2F46">
      <w:pPr>
        <w:ind w:firstLine="709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Установлено, что к</w:t>
      </w:r>
      <w:r w:rsidR="003E2F4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одекс профессиональной этики аудиторов разрабатыва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3E2F4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тся </w:t>
      </w:r>
      <w:r w:rsidR="003E2F46" w:rsidRP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основе кодекса этики профессиональных бухгалтеров, принимаемого Международной федерацией бухгалтеров</w:t>
      </w:r>
      <w:r w:rsidR="003E2F4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E2F46" w:rsidRP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3E2F46" w:rsidRPr="00452732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</w:t>
      </w:r>
      <w:r w:rsidRPr="00452732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такое </w:t>
      </w: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положение не формулировалась</w:t>
      </w:r>
      <w:r w:rsidR="003E2F46" w:rsidRPr="00452732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3E2F46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E2F46" w:rsidRPr="00452732" w:rsidRDefault="003E2F46" w:rsidP="003E2F46">
      <w:pPr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90B8E" w:rsidRDefault="00790B8E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</w:t>
      </w:r>
      <w:r w:rsidR="00363278"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аморегулируем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ая</w:t>
      </w:r>
      <w:r w:rsidR="00363278"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я</w:t>
      </w:r>
      <w:r w:rsidR="00363278"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 w:rsidR="00934B0F"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63278" w:rsidRPr="00790B8E" w:rsidRDefault="00790B8E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наделена </w:t>
      </w:r>
      <w:r w:rsidR="00934B0F" w:rsidRPr="00790B8E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новыми функциями</w:t>
      </w:r>
    </w:p>
    <w:p w:rsidR="00934B0F" w:rsidRDefault="00934B0F" w:rsidP="00363278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934B0F" w:rsidRDefault="00934B0F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ab/>
      </w:r>
      <w:r w:rsidR="00D3215D"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 w:rsidR="00D3215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D3215D"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 w:rsidR="00D3215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D3215D"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 w:rsidR="00D3215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D7F2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саморегулируем</w:t>
      </w:r>
      <w:r w:rsidR="008D7F2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ую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 w:rsidR="008D7F2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ю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аудиторов</w:t>
      </w:r>
      <w:r w:rsidR="008D7F2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возложен ряд новых функций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4054D7" w:rsidRDefault="004054D7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устанавлива</w:t>
      </w:r>
      <w:r w:rsidR="008D7F2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порядок выдачи квалификационного аттестата аудитора и его форму (</w:t>
      </w:r>
      <w:r w:rsidRPr="004054D7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 у</w:t>
      </w:r>
      <w:r w:rsidR="009070F0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тверждал </w:t>
      </w:r>
      <w:r w:rsidRPr="004054D7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Минфин России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);</w:t>
      </w:r>
    </w:p>
    <w:p w:rsidR="009070F0" w:rsidRDefault="009070F0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устанавлива</w:t>
      </w:r>
      <w:r w:rsidR="008D7F2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</w:t>
      </w:r>
      <w:r w:rsidRPr="009070F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орядок обмена квалификационных аттестатов аудитора, в том числе выданных до 1 января 2011 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9070F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 случаях утери (утраты) их, изменения фамилии, имени, отчества либо иных сведений, содержащихся в них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r w:rsidRPr="006660C7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ранее – утверждал Минфин России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6660C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</w:p>
    <w:p w:rsidR="004054D7" w:rsidRDefault="004054D7" w:rsidP="00934B0F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  <w:t>принима</w:t>
      </w:r>
      <w:r w:rsidR="008D7F2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решение об аннулировании квалификационного аттестата аудитора, в том числе выданного до 1 января 2011 г., в отношении своих членов и лиц, не являющихся членом ни одной саморегулируемой организации аудиторов (</w:t>
      </w:r>
      <w:r w:rsidRPr="004054D7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ранее – квалификационный аттестат </w:t>
      </w:r>
      <w:r w:rsidR="008D7F21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аудитора, выданный до 1 января 2011 г. </w:t>
      </w:r>
      <w:r w:rsidRPr="004054D7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лиц</w:t>
      </w:r>
      <w:r w:rsidR="008D7F21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</w:t>
      </w:r>
      <w:r w:rsidRPr="004054D7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не являюще</w:t>
      </w:r>
      <w:r w:rsidR="008D7F21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му</w:t>
      </w:r>
      <w:r w:rsidRPr="004054D7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ся членом саморегулируемой организации аудиторов, аннулировался </w:t>
      </w:r>
      <w:r w:rsidRPr="009070F0">
        <w:rPr>
          <w:rFonts w:ascii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 решению Минфина России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8D7F21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63278" w:rsidRDefault="00363278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3215D" w:rsidRPr="00D3215D" w:rsidRDefault="00D3215D" w:rsidP="00D3215D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Упразднены избыточные функции Минфина России </w:t>
      </w:r>
    </w:p>
    <w:p w:rsidR="00D3215D" w:rsidRDefault="00D3215D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рамках реализации механизма «регуляторной гильотины»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упразднены следующие избыточные функции Минфина России как федерального органа исполнительной власти, уполномоченного осуществлять функции государственного регулирования аудиторской деятельности:</w:t>
      </w: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определять порядок создания единой аттестационной комиссии;</w:t>
      </w:r>
    </w:p>
    <w:p w:rsidR="00D3215D" w:rsidRDefault="00D3215D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устанавливать порядок, сроки и форму сообщения саморегулируемой организацией аудиторов о </w:t>
      </w:r>
      <w:r w:rsidRPr="009070F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дополнительных к требованиям, установленным международными стандартами аудита, требованиях, предусмотренных в стандартах аудиторской деятельности</w:t>
      </w:r>
      <w:r w:rsidRPr="00D3215D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9070F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саморегулируемой организаци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Pr="009070F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аудиторов, а также о дополнительных требованиях, включенных в принятые ею правила независимости аудиторов и аудиторских организаций, и дополнительных нормах профессиональной этики, включенных в принятый ею </w:t>
      </w:r>
      <w:r w:rsidRPr="009070F0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>кодекс профессиональной этики аудиторов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При этом срок такого сообщения установлен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закон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составляет 10 рабочих дней со дня, следующего за днем принятия решения о введении дополнения в указанные документы.</w:t>
      </w:r>
    </w:p>
    <w:p w:rsidR="00F25C57" w:rsidRDefault="00F25C57" w:rsidP="00D3215D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Приказы Минфина России, которыми были утверждены соответствующие порядки, отменены постановлением Правительства Российской Федерации </w:t>
      </w:r>
      <w:r w:rsidRPr="0047621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A611A8" w:rsidRPr="0047621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21 мая 2020 г. </w:t>
      </w:r>
      <w:r w:rsidRPr="0047621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№ </w:t>
      </w:r>
      <w:r w:rsidR="00A611A8" w:rsidRPr="0047621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717 </w:t>
      </w:r>
      <w:r w:rsidRPr="00476212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с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 января 2021 г.</w:t>
      </w:r>
    </w:p>
    <w:p w:rsidR="00D3215D" w:rsidRDefault="00D3215D" w:rsidP="00D3215D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45624" w:rsidRPr="00D45624" w:rsidRDefault="00D45624" w:rsidP="00D45624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Вступление в силу</w:t>
      </w:r>
    </w:p>
    <w:p w:rsidR="0046693C" w:rsidRDefault="0046693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51505" w:rsidRDefault="00D45624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Федеральный  закон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 29 декабря 2020 г. № 476-ФЗ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вступ</w:t>
      </w:r>
      <w:r w:rsidR="008D3DFC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в  силу  </w:t>
      </w:r>
      <w:r w:rsidR="008D3DFC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 января 2021 г.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5150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сключение</w:t>
      </w:r>
      <w:r w:rsidR="0065150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 этой нормы установлено для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случая</w:t>
      </w:r>
      <w:r w:rsidR="00651505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характеризующегося следующими двумя обстоятельствами: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организация, обязан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ная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проводить аудит годовой бухгалтерской отчетности за 2020 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(или) ранние периоды в силу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старой редакции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части 1 статьи 5 Федерального закона «Об аудиторской деятельности», вправе не проводить такой аудит в силу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новой редакции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части 1 статьи 5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этого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Федерального закона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;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аудиторск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организаци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ей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индивидуальны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аудитор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ом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 1 января </w:t>
      </w:r>
      <w:r w:rsidR="008D3DFC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2021 г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начато исполнение договора на проведение обязательного аудита указанной отчетности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651505" w:rsidRDefault="00651505" w:rsidP="00D45624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этом случае освобождение от обязательного аудита, вытекающее из </w:t>
      </w:r>
      <w:r w:rsidR="007B490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новой редакции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части 1 статьи 5 Федерального закона «Об аудиторской деятельности»</w:t>
      </w:r>
      <w:r w:rsidR="007B490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B490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начинает 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применя</w:t>
      </w:r>
      <w:r w:rsidR="007B490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ся </w:t>
      </w:r>
      <w:r w:rsidR="007B490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аудит</w:t>
      </w:r>
      <w:r w:rsidR="007B490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годовой бухгалтерской отчетности за 2021 г.</w:t>
      </w:r>
      <w:r w:rsidR="007B490E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(а не с отчетности за 2020 г.).</w:t>
      </w:r>
    </w:p>
    <w:p w:rsidR="00734C6A" w:rsidRDefault="008C48DD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Федеральный  закон </w:t>
      </w:r>
      <w:r w:rsidR="00F25C5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30 декабря 2020 г. № 498-ФЗ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вступ</w:t>
      </w:r>
      <w:r w:rsidR="008D3DFC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</w:t>
      </w:r>
      <w:r w:rsidRPr="00B05A17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силу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D3DFC">
        <w:rPr>
          <w:rFonts w:ascii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F25C57" w:rsidRPr="00681803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>10 января 2021 г.</w:t>
      </w:r>
      <w:r w:rsidRPr="00681803">
        <w:rPr>
          <w:rFonts w:ascii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C04D4E" w:rsidRDefault="00C04D4E" w:rsidP="00D0262B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kern w:val="0"/>
          <w:sz w:val="27"/>
          <w:szCs w:val="27"/>
          <w:lang w:eastAsia="en-US" w:bidi="ar-SA"/>
        </w:rPr>
      </w:pP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8D7F21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отчетности</w:t>
      </w:r>
      <w:r w:rsidR="008D7F21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,</w:t>
      </w:r>
      <w:r w:rsidRPr="00F209DA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</w:t>
      </w:r>
      <w:r w:rsidR="008D7F21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, </w:t>
      </w:r>
    </w:p>
    <w:p w:rsidR="00D0262B" w:rsidRPr="00F209DA" w:rsidRDefault="008D7F21" w:rsidP="00D0262B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валютной сферы и негосударственных пенсионных фондов</w:t>
      </w:r>
      <w:r w:rsidR="00D0262B" w:rsidRPr="00F209DA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</w:t>
      </w: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</w:p>
    <w:p w:rsidR="0001024A" w:rsidRPr="0016065C" w:rsidRDefault="0001024A" w:rsidP="0091051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4A" w:rsidRPr="0016065C" w:rsidSect="000860C3">
      <w:headerReference w:type="default" r:id="rId8"/>
      <w:headerReference w:type="first" r:id="rId9"/>
      <w:footerReference w:type="first" r:id="rId10"/>
      <w:pgSz w:w="11906" w:h="16838"/>
      <w:pgMar w:top="96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8A" w:rsidRDefault="00C45C8A">
      <w:r>
        <w:separator/>
      </w:r>
    </w:p>
  </w:endnote>
  <w:endnote w:type="continuationSeparator" w:id="0">
    <w:p w:rsidR="00C45C8A" w:rsidRDefault="00C45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8A" w:rsidRDefault="00C45C8A">
      <w:r>
        <w:rPr>
          <w:color w:val="000000"/>
        </w:rPr>
        <w:separator/>
      </w:r>
    </w:p>
  </w:footnote>
  <w:footnote w:type="continuationSeparator" w:id="0">
    <w:p w:rsidR="00C45C8A" w:rsidRDefault="00C45C8A">
      <w:r>
        <w:continuationSeparator/>
      </w:r>
    </w:p>
  </w:footnote>
  <w:footnote w:id="1">
    <w:p w:rsidR="00000000" w:rsidRDefault="00F708EE" w:rsidP="00F708EE">
      <w:pPr>
        <w:pStyle w:val="ab"/>
        <w:jc w:val="both"/>
      </w:pPr>
      <w:r w:rsidRPr="00F708EE">
        <w:rPr>
          <w:rStyle w:val="ad"/>
          <w:rFonts w:ascii="Times New Roman" w:hAnsi="Times New Roman"/>
          <w:sz w:val="24"/>
          <w:szCs w:val="24"/>
        </w:rPr>
        <w:footnoteRef/>
      </w:r>
      <w:r w:rsidRPr="00F70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Случаи обязательного аудита, установленные федеральными законами, см. на официальном Интернет-сайте Минфина России 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minfin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5969D6">
        <w:rPr>
          <w:rFonts w:ascii="Times New Roman" w:hAnsi="Times New Roman" w:cs="Times New Roman"/>
          <w:sz w:val="24"/>
          <w:szCs w:val="24"/>
        </w:rPr>
        <w:t>.</w:t>
      </w:r>
      <w:r w:rsidRPr="005969D6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Pr="005E7378">
        <w:rPr>
          <w:rFonts w:ascii="Times New Roman" w:hAnsi="Times New Roman" w:cs="Times New Roman"/>
          <w:sz w:val="24"/>
          <w:szCs w:val="24"/>
        </w:rPr>
        <w:t>«Аудиторская деятельность-</w:t>
      </w:r>
      <w:r w:rsidR="005E7378" w:rsidRPr="005E7378">
        <w:rPr>
          <w:rFonts w:ascii="Times New Roman" w:hAnsi="Times New Roman" w:cs="Times New Roman"/>
          <w:sz w:val="24"/>
          <w:szCs w:val="24"/>
        </w:rPr>
        <w:t>Общая информация</w:t>
      </w:r>
      <w:r w:rsidRPr="005E7378">
        <w:rPr>
          <w:rFonts w:ascii="Times New Roman" w:hAnsi="Times New Roman" w:cs="Times New Roman"/>
          <w:sz w:val="24"/>
          <w:szCs w:val="24"/>
        </w:rPr>
        <w:t>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C45C8A">
          <w:pPr>
            <w:pStyle w:val="a5"/>
          </w:pPr>
          <w:r>
            <w:rPr>
              <w:noProof/>
              <w:lang w:eastAsia="ru-RU"/>
            </w:rPr>
          </w:r>
          <w:r w:rsidR="008516EF"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Автофигура 2" o:spid="_x0000_s2049" type="#_x0000_t176" style="width:40.35pt;height:3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<v:textbox>
                  <w:txbxContent>
                    <w:p w:rsidR="00820B3D" w:rsidRDefault="00820B3D">
                      <w:pPr>
                        <w:pStyle w:val="a8"/>
                        <w:pBdr>
                          <w:top w:val="single" w:sz="12" w:space="1" w:color="9BBB59" w:themeColor="accent3"/>
                          <w:bottom w:val="single" w:sz="48" w:space="1" w:color="9BBB59" w:themeColor="accent3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fldSimple w:instr="PAGE    \* MERGEFORMAT">
                        <w:r w:rsidR="007838E6" w:rsidRPr="007838E6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</w:fldSimple>
                    </w:p>
                  </w:txbxContent>
                </v:textbox>
                <w10:wrap type="none"/>
                <w10:anchorlock/>
              </v:shape>
            </w:pict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820B3D" w:rsidRPr="0048484E" w:rsidRDefault="00820B3D" w:rsidP="0048484E">
          <w:pPr>
            <w:pStyle w:val="a5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 w:rsidRPr="0048484E"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</w:r>
        </w:p>
      </w:tc>
    </w:tr>
  </w:tbl>
  <w:p w:rsidR="00820B3D" w:rsidRDefault="00820B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820B3D" w:rsidRPr="0048484E" w:rsidRDefault="00820B3D" w:rsidP="0048484E">
          <w:pPr>
            <w:pStyle w:val="a5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 w:rsidRPr="0048484E"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</w:r>
        </w:p>
      </w:tc>
    </w:tr>
  </w:tbl>
  <w:p w:rsidR="00820B3D" w:rsidRDefault="00820B3D" w:rsidP="007D3CD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ED30CC"/>
    <w:multiLevelType w:val="hybridMultilevel"/>
    <w:tmpl w:val="676E7728"/>
    <w:lvl w:ilvl="0" w:tplc="34AC01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cs="Times New Roman" w:hint="default"/>
      </w:rPr>
    </w:lvl>
  </w:abstractNum>
  <w:abstractNum w:abstractNumId="8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EBA"/>
    <w:rsid w:val="000025A7"/>
    <w:rsid w:val="00002B11"/>
    <w:rsid w:val="000055AE"/>
    <w:rsid w:val="0001024A"/>
    <w:rsid w:val="00010B8B"/>
    <w:rsid w:val="000112E7"/>
    <w:rsid w:val="000145CC"/>
    <w:rsid w:val="0002077A"/>
    <w:rsid w:val="0002130D"/>
    <w:rsid w:val="00021E93"/>
    <w:rsid w:val="00024529"/>
    <w:rsid w:val="00025343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66380"/>
    <w:rsid w:val="000730DB"/>
    <w:rsid w:val="00073201"/>
    <w:rsid w:val="00073267"/>
    <w:rsid w:val="00075534"/>
    <w:rsid w:val="00077EE7"/>
    <w:rsid w:val="000860C3"/>
    <w:rsid w:val="00086884"/>
    <w:rsid w:val="00087640"/>
    <w:rsid w:val="00090B31"/>
    <w:rsid w:val="00091795"/>
    <w:rsid w:val="00093A18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6C8F"/>
    <w:rsid w:val="000D01A9"/>
    <w:rsid w:val="000D25A7"/>
    <w:rsid w:val="000D317C"/>
    <w:rsid w:val="000D353B"/>
    <w:rsid w:val="000D4651"/>
    <w:rsid w:val="000D4D90"/>
    <w:rsid w:val="000D5B37"/>
    <w:rsid w:val="000D7B2A"/>
    <w:rsid w:val="000E0F89"/>
    <w:rsid w:val="000E10C0"/>
    <w:rsid w:val="000E2E1B"/>
    <w:rsid w:val="000E489C"/>
    <w:rsid w:val="000E7A0F"/>
    <w:rsid w:val="000F06EF"/>
    <w:rsid w:val="000F1666"/>
    <w:rsid w:val="000F6D12"/>
    <w:rsid w:val="000F793F"/>
    <w:rsid w:val="001001DD"/>
    <w:rsid w:val="001025D1"/>
    <w:rsid w:val="00102924"/>
    <w:rsid w:val="00103097"/>
    <w:rsid w:val="00103AF0"/>
    <w:rsid w:val="00104433"/>
    <w:rsid w:val="0010585C"/>
    <w:rsid w:val="001071C0"/>
    <w:rsid w:val="001106B3"/>
    <w:rsid w:val="0011151B"/>
    <w:rsid w:val="001118CD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5652D"/>
    <w:rsid w:val="0016065C"/>
    <w:rsid w:val="00160B49"/>
    <w:rsid w:val="0016169D"/>
    <w:rsid w:val="001620D3"/>
    <w:rsid w:val="001628A8"/>
    <w:rsid w:val="001648E2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BF4"/>
    <w:rsid w:val="001C3EC5"/>
    <w:rsid w:val="001C414A"/>
    <w:rsid w:val="001C5DAB"/>
    <w:rsid w:val="001C7FF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8B2"/>
    <w:rsid w:val="001E5BC7"/>
    <w:rsid w:val="001E7AB5"/>
    <w:rsid w:val="001F4232"/>
    <w:rsid w:val="001F4619"/>
    <w:rsid w:val="001F487D"/>
    <w:rsid w:val="001F605A"/>
    <w:rsid w:val="00202C40"/>
    <w:rsid w:val="00205BDA"/>
    <w:rsid w:val="0020606E"/>
    <w:rsid w:val="00207396"/>
    <w:rsid w:val="00207B2F"/>
    <w:rsid w:val="00212688"/>
    <w:rsid w:val="00212EFB"/>
    <w:rsid w:val="00213080"/>
    <w:rsid w:val="00213522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C41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77FD3"/>
    <w:rsid w:val="00280CEC"/>
    <w:rsid w:val="002836E2"/>
    <w:rsid w:val="0028376E"/>
    <w:rsid w:val="00286363"/>
    <w:rsid w:val="002920A8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40E"/>
    <w:rsid w:val="002C58B3"/>
    <w:rsid w:val="002C630B"/>
    <w:rsid w:val="002D1619"/>
    <w:rsid w:val="002D301D"/>
    <w:rsid w:val="002D4816"/>
    <w:rsid w:val="002E0C37"/>
    <w:rsid w:val="002E2A4B"/>
    <w:rsid w:val="002E2D76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2ED0"/>
    <w:rsid w:val="00305743"/>
    <w:rsid w:val="003070C8"/>
    <w:rsid w:val="00311E2E"/>
    <w:rsid w:val="0031208B"/>
    <w:rsid w:val="003127EF"/>
    <w:rsid w:val="00314743"/>
    <w:rsid w:val="00316860"/>
    <w:rsid w:val="00320CA5"/>
    <w:rsid w:val="00324657"/>
    <w:rsid w:val="00332469"/>
    <w:rsid w:val="003346CB"/>
    <w:rsid w:val="00341952"/>
    <w:rsid w:val="00343D57"/>
    <w:rsid w:val="00347D69"/>
    <w:rsid w:val="00351586"/>
    <w:rsid w:val="00355542"/>
    <w:rsid w:val="00362912"/>
    <w:rsid w:val="00363278"/>
    <w:rsid w:val="00365D7C"/>
    <w:rsid w:val="0037041C"/>
    <w:rsid w:val="00371600"/>
    <w:rsid w:val="0037194F"/>
    <w:rsid w:val="003728B8"/>
    <w:rsid w:val="00373D5C"/>
    <w:rsid w:val="00375B7B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82A"/>
    <w:rsid w:val="003B7848"/>
    <w:rsid w:val="003C2582"/>
    <w:rsid w:val="003C56CC"/>
    <w:rsid w:val="003C75A8"/>
    <w:rsid w:val="003D1FB1"/>
    <w:rsid w:val="003D2B65"/>
    <w:rsid w:val="003D6628"/>
    <w:rsid w:val="003D6C07"/>
    <w:rsid w:val="003D7A36"/>
    <w:rsid w:val="003E20BB"/>
    <w:rsid w:val="003E2F46"/>
    <w:rsid w:val="003E3246"/>
    <w:rsid w:val="003E3C1F"/>
    <w:rsid w:val="003E4A37"/>
    <w:rsid w:val="003E7128"/>
    <w:rsid w:val="003E7B59"/>
    <w:rsid w:val="003F4C2D"/>
    <w:rsid w:val="003F556D"/>
    <w:rsid w:val="003F697A"/>
    <w:rsid w:val="003F70F1"/>
    <w:rsid w:val="003F75CF"/>
    <w:rsid w:val="00400850"/>
    <w:rsid w:val="00400D35"/>
    <w:rsid w:val="00402291"/>
    <w:rsid w:val="004034DF"/>
    <w:rsid w:val="0040378A"/>
    <w:rsid w:val="00404004"/>
    <w:rsid w:val="0040410B"/>
    <w:rsid w:val="00404BFE"/>
    <w:rsid w:val="00404E5C"/>
    <w:rsid w:val="004054D7"/>
    <w:rsid w:val="00414BD0"/>
    <w:rsid w:val="004223BF"/>
    <w:rsid w:val="00422D8D"/>
    <w:rsid w:val="00422F82"/>
    <w:rsid w:val="00424A8D"/>
    <w:rsid w:val="004325D2"/>
    <w:rsid w:val="004326CC"/>
    <w:rsid w:val="00432816"/>
    <w:rsid w:val="004408A4"/>
    <w:rsid w:val="00440FED"/>
    <w:rsid w:val="0044373C"/>
    <w:rsid w:val="0044668B"/>
    <w:rsid w:val="004472D7"/>
    <w:rsid w:val="00452732"/>
    <w:rsid w:val="0045340D"/>
    <w:rsid w:val="004538BC"/>
    <w:rsid w:val="004543CF"/>
    <w:rsid w:val="00454538"/>
    <w:rsid w:val="004565D4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76212"/>
    <w:rsid w:val="004820CE"/>
    <w:rsid w:val="00482D3E"/>
    <w:rsid w:val="0048484E"/>
    <w:rsid w:val="00486531"/>
    <w:rsid w:val="00497C5C"/>
    <w:rsid w:val="00497E0B"/>
    <w:rsid w:val="004A287C"/>
    <w:rsid w:val="004A38B7"/>
    <w:rsid w:val="004A717E"/>
    <w:rsid w:val="004A720E"/>
    <w:rsid w:val="004B071A"/>
    <w:rsid w:val="004B2F1D"/>
    <w:rsid w:val="004B42D2"/>
    <w:rsid w:val="004B6D07"/>
    <w:rsid w:val="004B7FB4"/>
    <w:rsid w:val="004C03AB"/>
    <w:rsid w:val="004C1087"/>
    <w:rsid w:val="004C4547"/>
    <w:rsid w:val="004C4F9C"/>
    <w:rsid w:val="004C5528"/>
    <w:rsid w:val="004C55B4"/>
    <w:rsid w:val="004C6B3A"/>
    <w:rsid w:val="004D3025"/>
    <w:rsid w:val="004D3252"/>
    <w:rsid w:val="004D7782"/>
    <w:rsid w:val="004D7D6A"/>
    <w:rsid w:val="004E0180"/>
    <w:rsid w:val="004E1022"/>
    <w:rsid w:val="004E1F77"/>
    <w:rsid w:val="004E1FA1"/>
    <w:rsid w:val="004E23A4"/>
    <w:rsid w:val="004E6B73"/>
    <w:rsid w:val="004E6D65"/>
    <w:rsid w:val="004E7F1A"/>
    <w:rsid w:val="004F0246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16E72"/>
    <w:rsid w:val="00521719"/>
    <w:rsid w:val="00525863"/>
    <w:rsid w:val="005265EE"/>
    <w:rsid w:val="005311C8"/>
    <w:rsid w:val="00531871"/>
    <w:rsid w:val="005326D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358E"/>
    <w:rsid w:val="005867BD"/>
    <w:rsid w:val="005868AA"/>
    <w:rsid w:val="005902C3"/>
    <w:rsid w:val="005905E4"/>
    <w:rsid w:val="00592171"/>
    <w:rsid w:val="005928C2"/>
    <w:rsid w:val="00593AD6"/>
    <w:rsid w:val="00593BF5"/>
    <w:rsid w:val="005942C8"/>
    <w:rsid w:val="005953F8"/>
    <w:rsid w:val="00595451"/>
    <w:rsid w:val="00596916"/>
    <w:rsid w:val="005969D6"/>
    <w:rsid w:val="005B3696"/>
    <w:rsid w:val="005B4CBE"/>
    <w:rsid w:val="005B5531"/>
    <w:rsid w:val="005B6216"/>
    <w:rsid w:val="005B7675"/>
    <w:rsid w:val="005C1707"/>
    <w:rsid w:val="005C66B6"/>
    <w:rsid w:val="005C71FD"/>
    <w:rsid w:val="005D042F"/>
    <w:rsid w:val="005D2479"/>
    <w:rsid w:val="005D4DCD"/>
    <w:rsid w:val="005E18E8"/>
    <w:rsid w:val="005E3FF7"/>
    <w:rsid w:val="005E4CF6"/>
    <w:rsid w:val="005E4DB7"/>
    <w:rsid w:val="005E7378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5B0B"/>
    <w:rsid w:val="00645EB4"/>
    <w:rsid w:val="00651505"/>
    <w:rsid w:val="00653EBE"/>
    <w:rsid w:val="00660383"/>
    <w:rsid w:val="00664D85"/>
    <w:rsid w:val="006660C7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803"/>
    <w:rsid w:val="00681A83"/>
    <w:rsid w:val="0068247D"/>
    <w:rsid w:val="00682F16"/>
    <w:rsid w:val="00691716"/>
    <w:rsid w:val="006A1F74"/>
    <w:rsid w:val="006A23B8"/>
    <w:rsid w:val="006A364C"/>
    <w:rsid w:val="006A771E"/>
    <w:rsid w:val="006B1BF5"/>
    <w:rsid w:val="006B1F99"/>
    <w:rsid w:val="006B75FE"/>
    <w:rsid w:val="006C3AF4"/>
    <w:rsid w:val="006C4521"/>
    <w:rsid w:val="006C7BB2"/>
    <w:rsid w:val="006D047B"/>
    <w:rsid w:val="006D189F"/>
    <w:rsid w:val="006D78D1"/>
    <w:rsid w:val="006E1C82"/>
    <w:rsid w:val="006E4554"/>
    <w:rsid w:val="006E6664"/>
    <w:rsid w:val="006F2EBA"/>
    <w:rsid w:val="006F2F93"/>
    <w:rsid w:val="006F5FC6"/>
    <w:rsid w:val="006F7CAB"/>
    <w:rsid w:val="00703ADF"/>
    <w:rsid w:val="00706F3B"/>
    <w:rsid w:val="007079CE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4C6A"/>
    <w:rsid w:val="00736078"/>
    <w:rsid w:val="00740275"/>
    <w:rsid w:val="00741FBC"/>
    <w:rsid w:val="00750CEB"/>
    <w:rsid w:val="00755C88"/>
    <w:rsid w:val="0076363A"/>
    <w:rsid w:val="0076377E"/>
    <w:rsid w:val="00770B00"/>
    <w:rsid w:val="00770BB1"/>
    <w:rsid w:val="00771E18"/>
    <w:rsid w:val="00774B09"/>
    <w:rsid w:val="007810D8"/>
    <w:rsid w:val="007816BE"/>
    <w:rsid w:val="00782D79"/>
    <w:rsid w:val="007838E6"/>
    <w:rsid w:val="007853BA"/>
    <w:rsid w:val="007870CE"/>
    <w:rsid w:val="00787E72"/>
    <w:rsid w:val="00790B8E"/>
    <w:rsid w:val="00791963"/>
    <w:rsid w:val="0079327E"/>
    <w:rsid w:val="00793DF4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490E"/>
    <w:rsid w:val="007B5B08"/>
    <w:rsid w:val="007B74E4"/>
    <w:rsid w:val="007C1CC6"/>
    <w:rsid w:val="007C5666"/>
    <w:rsid w:val="007D00BF"/>
    <w:rsid w:val="007D0505"/>
    <w:rsid w:val="007D0D6D"/>
    <w:rsid w:val="007D3CDA"/>
    <w:rsid w:val="007D7E40"/>
    <w:rsid w:val="007E004A"/>
    <w:rsid w:val="007E00A6"/>
    <w:rsid w:val="007E1182"/>
    <w:rsid w:val="007E7961"/>
    <w:rsid w:val="007F0C5A"/>
    <w:rsid w:val="007F25C1"/>
    <w:rsid w:val="007F4D84"/>
    <w:rsid w:val="007F56F9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201FD"/>
    <w:rsid w:val="008205B8"/>
    <w:rsid w:val="00820B3D"/>
    <w:rsid w:val="00822DBB"/>
    <w:rsid w:val="00824BB7"/>
    <w:rsid w:val="00825B76"/>
    <w:rsid w:val="00830BF1"/>
    <w:rsid w:val="00831165"/>
    <w:rsid w:val="008319B9"/>
    <w:rsid w:val="008323FC"/>
    <w:rsid w:val="0084080E"/>
    <w:rsid w:val="00840C03"/>
    <w:rsid w:val="0084278C"/>
    <w:rsid w:val="008438F8"/>
    <w:rsid w:val="008516EF"/>
    <w:rsid w:val="00851A1F"/>
    <w:rsid w:val="0085419D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008"/>
    <w:rsid w:val="00877CEC"/>
    <w:rsid w:val="00880257"/>
    <w:rsid w:val="008828CD"/>
    <w:rsid w:val="008859FA"/>
    <w:rsid w:val="00890614"/>
    <w:rsid w:val="00895A44"/>
    <w:rsid w:val="008A3DB5"/>
    <w:rsid w:val="008A5837"/>
    <w:rsid w:val="008B1499"/>
    <w:rsid w:val="008B5AB3"/>
    <w:rsid w:val="008B6CFD"/>
    <w:rsid w:val="008C0315"/>
    <w:rsid w:val="008C2376"/>
    <w:rsid w:val="008C29E9"/>
    <w:rsid w:val="008C2A7E"/>
    <w:rsid w:val="008C378F"/>
    <w:rsid w:val="008C3E41"/>
    <w:rsid w:val="008C45F3"/>
    <w:rsid w:val="008C48DD"/>
    <w:rsid w:val="008C7A85"/>
    <w:rsid w:val="008D2D3B"/>
    <w:rsid w:val="008D3811"/>
    <w:rsid w:val="008D3DFC"/>
    <w:rsid w:val="008D5144"/>
    <w:rsid w:val="008D55AB"/>
    <w:rsid w:val="008D5EF8"/>
    <w:rsid w:val="008D727E"/>
    <w:rsid w:val="008D7F21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0F0"/>
    <w:rsid w:val="00910510"/>
    <w:rsid w:val="00911B8C"/>
    <w:rsid w:val="00913943"/>
    <w:rsid w:val="009159C9"/>
    <w:rsid w:val="00916767"/>
    <w:rsid w:val="00917212"/>
    <w:rsid w:val="00920AB9"/>
    <w:rsid w:val="00920C36"/>
    <w:rsid w:val="00922B1F"/>
    <w:rsid w:val="00922ED2"/>
    <w:rsid w:val="00923A14"/>
    <w:rsid w:val="00923AC8"/>
    <w:rsid w:val="0092555A"/>
    <w:rsid w:val="00933990"/>
    <w:rsid w:val="0093442E"/>
    <w:rsid w:val="00934B0F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6F8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577F"/>
    <w:rsid w:val="009A6261"/>
    <w:rsid w:val="009B020E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1FA5"/>
    <w:rsid w:val="009F2097"/>
    <w:rsid w:val="009F5E99"/>
    <w:rsid w:val="00A016A4"/>
    <w:rsid w:val="00A0354F"/>
    <w:rsid w:val="00A072AC"/>
    <w:rsid w:val="00A10A68"/>
    <w:rsid w:val="00A11383"/>
    <w:rsid w:val="00A127BF"/>
    <w:rsid w:val="00A153D4"/>
    <w:rsid w:val="00A1699E"/>
    <w:rsid w:val="00A17FC1"/>
    <w:rsid w:val="00A256CE"/>
    <w:rsid w:val="00A35618"/>
    <w:rsid w:val="00A35DAE"/>
    <w:rsid w:val="00A37F40"/>
    <w:rsid w:val="00A41269"/>
    <w:rsid w:val="00A450F5"/>
    <w:rsid w:val="00A51F6F"/>
    <w:rsid w:val="00A52134"/>
    <w:rsid w:val="00A5352E"/>
    <w:rsid w:val="00A54C25"/>
    <w:rsid w:val="00A553DF"/>
    <w:rsid w:val="00A60E5D"/>
    <w:rsid w:val="00A611A8"/>
    <w:rsid w:val="00A6458E"/>
    <w:rsid w:val="00A647C6"/>
    <w:rsid w:val="00A70F2E"/>
    <w:rsid w:val="00A73A6A"/>
    <w:rsid w:val="00A74E17"/>
    <w:rsid w:val="00A75E27"/>
    <w:rsid w:val="00A82EF1"/>
    <w:rsid w:val="00A85354"/>
    <w:rsid w:val="00A87EBC"/>
    <w:rsid w:val="00A9181B"/>
    <w:rsid w:val="00A941B4"/>
    <w:rsid w:val="00A9450E"/>
    <w:rsid w:val="00A95244"/>
    <w:rsid w:val="00AA0CBC"/>
    <w:rsid w:val="00AA3CCA"/>
    <w:rsid w:val="00AA3EFE"/>
    <w:rsid w:val="00AA4727"/>
    <w:rsid w:val="00AA7C55"/>
    <w:rsid w:val="00AB3C16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784"/>
    <w:rsid w:val="00AF2DC5"/>
    <w:rsid w:val="00AF42B0"/>
    <w:rsid w:val="00AF5571"/>
    <w:rsid w:val="00B05A17"/>
    <w:rsid w:val="00B06249"/>
    <w:rsid w:val="00B11877"/>
    <w:rsid w:val="00B12B3F"/>
    <w:rsid w:val="00B138FC"/>
    <w:rsid w:val="00B14D40"/>
    <w:rsid w:val="00B166B0"/>
    <w:rsid w:val="00B24F47"/>
    <w:rsid w:val="00B26A7D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4B6B"/>
    <w:rsid w:val="00B462BF"/>
    <w:rsid w:val="00B46FA5"/>
    <w:rsid w:val="00B4705E"/>
    <w:rsid w:val="00B53EF8"/>
    <w:rsid w:val="00B553A6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6238"/>
    <w:rsid w:val="00B76C31"/>
    <w:rsid w:val="00B778AA"/>
    <w:rsid w:val="00B83862"/>
    <w:rsid w:val="00B843E2"/>
    <w:rsid w:val="00B84420"/>
    <w:rsid w:val="00B867A7"/>
    <w:rsid w:val="00B940F9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300E0"/>
    <w:rsid w:val="00C321FC"/>
    <w:rsid w:val="00C326C5"/>
    <w:rsid w:val="00C3285D"/>
    <w:rsid w:val="00C32921"/>
    <w:rsid w:val="00C33C6E"/>
    <w:rsid w:val="00C354D4"/>
    <w:rsid w:val="00C37E33"/>
    <w:rsid w:val="00C40455"/>
    <w:rsid w:val="00C40D79"/>
    <w:rsid w:val="00C434A5"/>
    <w:rsid w:val="00C45268"/>
    <w:rsid w:val="00C45C8A"/>
    <w:rsid w:val="00C46973"/>
    <w:rsid w:val="00C51B52"/>
    <w:rsid w:val="00C51F92"/>
    <w:rsid w:val="00C52094"/>
    <w:rsid w:val="00C52E27"/>
    <w:rsid w:val="00C5369E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B29C4"/>
    <w:rsid w:val="00CC1F22"/>
    <w:rsid w:val="00CC244C"/>
    <w:rsid w:val="00CC4BE8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15D"/>
    <w:rsid w:val="00D326B9"/>
    <w:rsid w:val="00D40C0E"/>
    <w:rsid w:val="00D4114F"/>
    <w:rsid w:val="00D44CEE"/>
    <w:rsid w:val="00D45624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3B3C"/>
    <w:rsid w:val="00D870A6"/>
    <w:rsid w:val="00D87579"/>
    <w:rsid w:val="00D93CAC"/>
    <w:rsid w:val="00D97F49"/>
    <w:rsid w:val="00DA24EC"/>
    <w:rsid w:val="00DA2ACB"/>
    <w:rsid w:val="00DA4DB6"/>
    <w:rsid w:val="00DA5B25"/>
    <w:rsid w:val="00DA65B3"/>
    <w:rsid w:val="00DB03F8"/>
    <w:rsid w:val="00DB20DA"/>
    <w:rsid w:val="00DB3E3D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7EC5"/>
    <w:rsid w:val="00DF0FE9"/>
    <w:rsid w:val="00DF32D6"/>
    <w:rsid w:val="00DF48A4"/>
    <w:rsid w:val="00DF4C55"/>
    <w:rsid w:val="00DF66B6"/>
    <w:rsid w:val="00E00DB3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67D"/>
    <w:rsid w:val="00E42BF1"/>
    <w:rsid w:val="00E44DFC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E"/>
    <w:rsid w:val="00E84BFE"/>
    <w:rsid w:val="00E86D72"/>
    <w:rsid w:val="00E87A2C"/>
    <w:rsid w:val="00E87EB3"/>
    <w:rsid w:val="00E90AE7"/>
    <w:rsid w:val="00E91919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2B34"/>
    <w:rsid w:val="00EC5249"/>
    <w:rsid w:val="00EC6510"/>
    <w:rsid w:val="00EC72C7"/>
    <w:rsid w:val="00ED2302"/>
    <w:rsid w:val="00EE0B62"/>
    <w:rsid w:val="00EE618D"/>
    <w:rsid w:val="00EE7839"/>
    <w:rsid w:val="00EE79AE"/>
    <w:rsid w:val="00EF1D28"/>
    <w:rsid w:val="00EF3E7A"/>
    <w:rsid w:val="00EF4B14"/>
    <w:rsid w:val="00EF5C25"/>
    <w:rsid w:val="00EF6266"/>
    <w:rsid w:val="00F012C5"/>
    <w:rsid w:val="00F013DE"/>
    <w:rsid w:val="00F04AEA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5C57"/>
    <w:rsid w:val="00F27096"/>
    <w:rsid w:val="00F27EFB"/>
    <w:rsid w:val="00F367F5"/>
    <w:rsid w:val="00F37D35"/>
    <w:rsid w:val="00F40F34"/>
    <w:rsid w:val="00F42415"/>
    <w:rsid w:val="00F47146"/>
    <w:rsid w:val="00F52BA6"/>
    <w:rsid w:val="00F53088"/>
    <w:rsid w:val="00F53885"/>
    <w:rsid w:val="00F54CFA"/>
    <w:rsid w:val="00F6510F"/>
    <w:rsid w:val="00F66E19"/>
    <w:rsid w:val="00F701A7"/>
    <w:rsid w:val="00F708EE"/>
    <w:rsid w:val="00F71724"/>
    <w:rsid w:val="00F768CC"/>
    <w:rsid w:val="00F76E64"/>
    <w:rsid w:val="00F85EDA"/>
    <w:rsid w:val="00F90B2D"/>
    <w:rsid w:val="00F92A03"/>
    <w:rsid w:val="00F9467A"/>
    <w:rsid w:val="00FA05DE"/>
    <w:rsid w:val="00FA0D43"/>
    <w:rsid w:val="00FA0F31"/>
    <w:rsid w:val="00FA3AF7"/>
    <w:rsid w:val="00FA3ED2"/>
    <w:rsid w:val="00FA42E3"/>
    <w:rsid w:val="00FA5696"/>
    <w:rsid w:val="00FB1265"/>
    <w:rsid w:val="00FB38D7"/>
    <w:rsid w:val="00FB4528"/>
    <w:rsid w:val="00FB7E99"/>
    <w:rsid w:val="00FC1C8A"/>
    <w:rsid w:val="00FC6EAE"/>
    <w:rsid w:val="00FD01A2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kern w:val="3"/>
        <w:sz w:val="24"/>
        <w:szCs w:val="24"/>
        <w:lang w:val="ru-RU" w:eastAsia="zh-CN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  <w:autoSpaceDN w:val="0"/>
    </w:pPr>
    <w:rPr>
      <w:rFonts w:cs="Lohit Hindi"/>
      <w:lang w:bidi="hi-IN"/>
    </w:r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378A"/>
    <w:rPr>
      <w:rFonts w:ascii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Standard">
    <w:name w:val="Standard"/>
    <w:pPr>
      <w:widowControl/>
      <w:suppressAutoHyphens/>
      <w:autoSpaceDN w:val="0"/>
    </w:pPr>
    <w:rPr>
      <w:rFonts w:ascii="Times New Roman" w:hAnsi="Times New Roman"/>
      <w:sz w:val="28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  <w:rPr>
      <w:rFonts w:cs="Lohit Hindi"/>
      <w:sz w:val="24"/>
    </w:rPr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87640"/>
    <w:rPr>
      <w:rFonts w:ascii="Times New Roman" w:hAnsi="Times New Roman" w:cs="Times New Roman"/>
      <w:sz w:val="20"/>
      <w:szCs w:val="20"/>
      <w:lang w:bidi="ar-SA"/>
    </w:r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087640"/>
    <w:rPr>
      <w:rFonts w:cs="Mangal"/>
      <w:sz w:val="21"/>
      <w:szCs w:val="21"/>
    </w:rPr>
  </w:style>
  <w:style w:type="table" w:styleId="aa">
    <w:name w:val="Table Grid"/>
    <w:basedOn w:val="a1"/>
    <w:uiPriority w:val="59"/>
    <w:rsid w:val="00AC6524"/>
    <w:pPr>
      <w:autoSpaceDN w:val="0"/>
    </w:pPr>
    <w:rPr>
      <w:rFonts w:cs="Lohit Hindi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locked/>
    <w:rsid w:val="005571B4"/>
    <w:rPr>
      <w:rFonts w:cs="Mangal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rFonts w:cs="Times New Roman"/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D3CDA"/>
    <w:rPr>
      <w:rFonts w:ascii="Tahoma" w:hAnsi="Tahoma" w:cs="Mangal"/>
      <w:sz w:val="14"/>
      <w:szCs w:val="14"/>
    </w:rPr>
  </w:style>
  <w:style w:type="paragraph" w:customStyle="1" w:styleId="ConsPlusNormal">
    <w:name w:val="ConsPlusNormal"/>
    <w:rsid w:val="00EC2B34"/>
    <w:pPr>
      <w:autoSpaceDE w:val="0"/>
      <w:autoSpaceDN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character" w:customStyle="1" w:styleId="normalchar">
    <w:name w:val="normal__char"/>
    <w:basedOn w:val="a0"/>
    <w:rsid w:val="009F5E99"/>
    <w:rPr>
      <w:rFonts w:cs="Times New Roman"/>
    </w:rPr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DF48A4"/>
    <w:rPr>
      <w:rFonts w:cs="Mangal"/>
      <w:sz w:val="18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DF48A4"/>
    <w:rPr>
      <w:b/>
      <w:bCs/>
    </w:rPr>
  </w:style>
  <w:style w:type="paragraph" w:styleId="af7">
    <w:name w:val="Revision"/>
    <w:hidden/>
    <w:uiPriority w:val="99"/>
    <w:semiHidden/>
    <w:rsid w:val="00DF48A4"/>
    <w:pPr>
      <w:widowControl/>
      <w:textAlignment w:val="auto"/>
    </w:pPr>
    <w:rPr>
      <w:rFonts w:cs="Mangal"/>
      <w:szCs w:val="21"/>
      <w:lang w:bidi="hi-IN"/>
    </w:rPr>
  </w:style>
  <w:style w:type="character" w:styleId="af8">
    <w:name w:val="Strong"/>
    <w:basedOn w:val="a0"/>
    <w:uiPriority w:val="22"/>
    <w:qFormat/>
    <w:rsid w:val="0040378A"/>
    <w:rPr>
      <w:rFonts w:cs="Times New Roman"/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uiPriority w:val="99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uiPriority w:val="99"/>
    <w:locked/>
    <w:rsid w:val="00F14321"/>
    <w:rPr>
      <w:rFonts w:ascii="Times New Roman" w:hAnsi="Times New Roman" w:cs="Times New Roman"/>
      <w:kern w:val="0"/>
      <w:sz w:val="20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2A29F9"/>
    <w:rPr>
      <w:rFonts w:cs="Mangal"/>
      <w:sz w:val="18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rFonts w:cs="Times New Roman"/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1F70-3A09-41F9-9134-5148CB3E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2160</Words>
  <Characters>12317</Characters>
  <Application>Microsoft Office Word</Application>
  <DocSecurity>0</DocSecurity>
  <Lines>102</Lines>
  <Paragraphs>28</Paragraphs>
  <ScaleCrop>false</ScaleCrop>
  <Company>Microsoft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</cp:lastModifiedBy>
  <cp:revision>2</cp:revision>
  <cp:lastPrinted>2020-02-28T11:42:00Z</cp:lastPrinted>
  <dcterms:created xsi:type="dcterms:W3CDTF">2021-01-13T04:37:00Z</dcterms:created>
  <dcterms:modified xsi:type="dcterms:W3CDTF">2021-01-13T04:37:00Z</dcterms:modified>
</cp:coreProperties>
</file>