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9" w:rsidRDefault="00F626C9" w:rsidP="00C41C8F">
      <w:pPr>
        <w:pStyle w:val="12"/>
        <w:shd w:val="clear" w:color="auto" w:fill="auto"/>
        <w:spacing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F07BA4">
        <w:rPr>
          <w:b/>
          <w:sz w:val="28"/>
          <w:szCs w:val="28"/>
        </w:rPr>
        <w:t>о плате за негативное воздействие на окружающую среду за 20</w:t>
      </w:r>
      <w:r>
        <w:rPr>
          <w:b/>
          <w:sz w:val="28"/>
          <w:szCs w:val="28"/>
        </w:rPr>
        <w:t>20</w:t>
      </w:r>
      <w:r w:rsidRPr="00F07BA4">
        <w:rPr>
          <w:b/>
          <w:sz w:val="28"/>
          <w:szCs w:val="28"/>
        </w:rPr>
        <w:t xml:space="preserve"> отчётный год</w:t>
      </w:r>
    </w:p>
    <w:p w:rsidR="00C41C8F" w:rsidRDefault="00C41C8F" w:rsidP="00C41C8F">
      <w:pPr>
        <w:pStyle w:val="12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F626C9" w:rsidRPr="007A4D44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7A4D44">
        <w:rPr>
          <w:sz w:val="28"/>
          <w:szCs w:val="28"/>
        </w:rPr>
        <w:t xml:space="preserve">Минприроды России напоминает, что 1 марта </w:t>
      </w:r>
      <w:r>
        <w:rPr>
          <w:sz w:val="28"/>
          <w:szCs w:val="28"/>
        </w:rPr>
        <w:t xml:space="preserve">2021 года </w:t>
      </w:r>
      <w:r w:rsidRPr="007A4D44">
        <w:rPr>
          <w:sz w:val="28"/>
          <w:szCs w:val="28"/>
        </w:rPr>
        <w:t>истекает срок внесения платы за негативное воздействие на окружающую среду за 20</w:t>
      </w:r>
      <w:r>
        <w:rPr>
          <w:sz w:val="28"/>
          <w:szCs w:val="28"/>
        </w:rPr>
        <w:t>20</w:t>
      </w:r>
      <w:r w:rsidRPr="007A4D44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7A4D44">
        <w:rPr>
          <w:sz w:val="28"/>
          <w:szCs w:val="28"/>
        </w:rPr>
        <w:t>тный год.</w:t>
      </w:r>
      <w:r>
        <w:rPr>
          <w:sz w:val="28"/>
          <w:szCs w:val="28"/>
        </w:rPr>
        <w:t xml:space="preserve"> </w:t>
      </w:r>
      <w:r w:rsidRPr="007A4D44">
        <w:rPr>
          <w:sz w:val="28"/>
          <w:szCs w:val="28"/>
        </w:rPr>
        <w:t>10 марта 20</w:t>
      </w:r>
      <w:r>
        <w:rPr>
          <w:sz w:val="28"/>
          <w:szCs w:val="28"/>
        </w:rPr>
        <w:t>21 года</w:t>
      </w:r>
      <w:r w:rsidRPr="007A4D44">
        <w:rPr>
          <w:sz w:val="28"/>
          <w:szCs w:val="28"/>
        </w:rPr>
        <w:t xml:space="preserve"> истекает срок подачи декларации о плате.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7A4D44">
        <w:rPr>
          <w:sz w:val="28"/>
          <w:szCs w:val="28"/>
        </w:rPr>
        <w:t xml:space="preserve">Контроль за правильностью исчисления платы, проверка деклараций о плате, осуществляется </w:t>
      </w:r>
      <w:r w:rsidRPr="00F14E0E">
        <w:rPr>
          <w:sz w:val="28"/>
          <w:szCs w:val="28"/>
        </w:rPr>
        <w:t xml:space="preserve">Росприроднадзором и его </w:t>
      </w:r>
      <w:r w:rsidRPr="007A4D44">
        <w:rPr>
          <w:sz w:val="28"/>
          <w:szCs w:val="28"/>
        </w:rPr>
        <w:t>территориальными органами.</w:t>
      </w:r>
    </w:p>
    <w:p w:rsidR="00F626C9" w:rsidRDefault="00F626C9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Уплата платежей производится по реквизитам территориальных органов Росприроднадзора, на территории которых расположены объекты, оказывающие негативное воздействие на окружающую среду, плательщика. </w:t>
      </w:r>
    </w:p>
    <w:p w:rsidR="00F626C9" w:rsidRPr="007A4D44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статье 16 Федерального закона от 10.01.2002 № 7-ФЗ «Об охране окружающей среды» (далее – Закон № 7-ФЗ) п</w:t>
      </w:r>
      <w:r w:rsidRPr="007A4D44">
        <w:rPr>
          <w:sz w:val="28"/>
          <w:szCs w:val="28"/>
        </w:rPr>
        <w:t>лата за негативное воздействие на окружающую среду взимается за следующие его виды:</w:t>
      </w:r>
    </w:p>
    <w:p w:rsidR="00F626C9" w:rsidRPr="007A4D44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7A4D44">
        <w:rPr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F626C9" w:rsidRPr="007A4D44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7A4D44">
        <w:rPr>
          <w:sz w:val="28"/>
          <w:szCs w:val="28"/>
        </w:rPr>
        <w:t>сбросы загрязняющих веществ в водные объекты;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7A4D44">
        <w:rPr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Платёжной базой для исчисления платы за негативное воздействие на окружающую среду по итогам отчётного периода является объём или масса выбросов загрязняющих веществ, сбросов загрязняющих веществ либо объём или масса размещённых в отчётном периоде отходов производства и потребления. Платёжная база определяется лицами, обязанными вносить плату, самостоятельно на основе данных производственного экологического контроля.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определении платёжной базы учитываются объём и (или) масса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разрешённых выбросов (лимитов на выбросы), временно разрешённых сбросов (лимитов на сбросы), превышающие такие нормативы, выбросы и сбросы (включая аварийные), технологические нормативы, а также учитываются лимиты на размещение отходов производства и потребления и их превышение.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при расчёте платы необходимо использовать сведения разрешительной документации хозяйствующего субъекта: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544563">
        <w:rPr>
          <w:sz w:val="28"/>
          <w:szCs w:val="28"/>
        </w:rPr>
        <w:t>по объектам I категории –</w:t>
      </w:r>
      <w:r>
        <w:rPr>
          <w:sz w:val="28"/>
          <w:szCs w:val="28"/>
        </w:rPr>
        <w:t xml:space="preserve"> из </w:t>
      </w:r>
      <w:r w:rsidRPr="00544563">
        <w:rPr>
          <w:sz w:val="28"/>
          <w:szCs w:val="28"/>
        </w:rPr>
        <w:t>комплексного экологического разрешения;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544563">
        <w:rPr>
          <w:sz w:val="28"/>
          <w:szCs w:val="28"/>
        </w:rPr>
        <w:t>по объектам II категории –</w:t>
      </w:r>
      <w:r>
        <w:rPr>
          <w:sz w:val="28"/>
          <w:szCs w:val="28"/>
        </w:rPr>
        <w:t xml:space="preserve"> из </w:t>
      </w:r>
      <w:r w:rsidRPr="00544563">
        <w:rPr>
          <w:sz w:val="28"/>
          <w:szCs w:val="28"/>
        </w:rPr>
        <w:t>декларации о воздействии на окружающую среду;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544563">
        <w:rPr>
          <w:sz w:val="28"/>
          <w:szCs w:val="28"/>
        </w:rPr>
        <w:t>по объектам III категории –</w:t>
      </w:r>
      <w:r>
        <w:rPr>
          <w:sz w:val="28"/>
          <w:szCs w:val="28"/>
        </w:rPr>
        <w:t xml:space="preserve"> из </w:t>
      </w:r>
      <w:r w:rsidRPr="00544563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544563">
        <w:rPr>
          <w:sz w:val="28"/>
          <w:szCs w:val="28"/>
        </w:rPr>
        <w:t xml:space="preserve">та о результатах производственного </w:t>
      </w:r>
      <w:r w:rsidRPr="00544563">
        <w:rPr>
          <w:sz w:val="28"/>
          <w:szCs w:val="28"/>
        </w:rPr>
        <w:lastRenderedPageBreak/>
        <w:t>экологического контроля.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обращать внимание, что если </w:t>
      </w:r>
      <w:r w:rsidRPr="007B21C4">
        <w:rPr>
          <w:sz w:val="28"/>
          <w:szCs w:val="28"/>
        </w:rPr>
        <w:t xml:space="preserve">по объекту I категории не получено комплексное экологическое разрешение или по объекту II категории не сдана декларация о воздействии на окружающую среду, то </w:t>
      </w:r>
      <w:r>
        <w:rPr>
          <w:sz w:val="28"/>
          <w:szCs w:val="28"/>
        </w:rPr>
        <w:t>хозяйствующий субъект вправе</w:t>
      </w:r>
      <w:r w:rsidRPr="007B21C4">
        <w:rPr>
          <w:sz w:val="28"/>
          <w:szCs w:val="28"/>
        </w:rPr>
        <w:t xml:space="preserve"> руководствоваться действующими нормативами и лимитами из разрешений на выбросы и сбросы</w:t>
      </w:r>
      <w:r>
        <w:rPr>
          <w:sz w:val="28"/>
          <w:szCs w:val="28"/>
        </w:rPr>
        <w:t xml:space="preserve"> загрязняющих веществ</w:t>
      </w:r>
      <w:r w:rsidRPr="007B21C4">
        <w:rPr>
          <w:sz w:val="28"/>
          <w:szCs w:val="28"/>
        </w:rPr>
        <w:t>, документами об утверждении нормативов образования отходов и лимитов на их размещение. Старые разрешения и документы, полученные до 01.01.2019, можно применять пока не истекут сроки их действия либо до дня получения комплексного экологического разрешения или представления декларации о воздействии на окружающую среду</w:t>
      </w:r>
      <w:r>
        <w:rPr>
          <w:sz w:val="28"/>
          <w:szCs w:val="28"/>
        </w:rPr>
        <w:t xml:space="preserve">. </w:t>
      </w:r>
      <w:r w:rsidRPr="007B21C4">
        <w:rPr>
          <w:sz w:val="28"/>
          <w:szCs w:val="28"/>
        </w:rPr>
        <w:t>Для объектов I категории также возможно получить новые или переоформить старые разрешения и документы. Таким разрешения и документы действуют до дня получения комплексного экологического разрешения.</w:t>
      </w:r>
      <w:r>
        <w:rPr>
          <w:sz w:val="28"/>
          <w:szCs w:val="28"/>
        </w:rPr>
        <w:t xml:space="preserve"> Данные нормы установлены </w:t>
      </w:r>
      <w:r w:rsidRPr="007B21C4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7B21C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следует учитывать, что с</w:t>
      </w:r>
      <w:r w:rsidRPr="0056220A">
        <w:rPr>
          <w:sz w:val="28"/>
          <w:szCs w:val="28"/>
        </w:rPr>
        <w:t xml:space="preserve">роки действия разрешений и лимитов на выброс </w:t>
      </w:r>
      <w:r>
        <w:rPr>
          <w:sz w:val="28"/>
          <w:szCs w:val="28"/>
        </w:rPr>
        <w:t>или</w:t>
      </w:r>
      <w:r w:rsidRPr="0056220A">
        <w:rPr>
          <w:sz w:val="28"/>
          <w:szCs w:val="28"/>
        </w:rPr>
        <w:t xml:space="preserve"> сброс загрязняющих веществ в отношении объектов I категории, истекающие с 15.03.2020 по 31.12.2020, </w:t>
      </w:r>
      <w:r w:rsidRPr="00CF60F0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CF60F0">
        <w:rPr>
          <w:sz w:val="28"/>
          <w:szCs w:val="28"/>
        </w:rPr>
        <w:t>1</w:t>
      </w:r>
      <w:r>
        <w:rPr>
          <w:sz w:val="28"/>
          <w:szCs w:val="28"/>
        </w:rPr>
        <w:t xml:space="preserve">.01.2021 </w:t>
      </w:r>
      <w:r w:rsidRPr="00CF60F0">
        <w:rPr>
          <w:sz w:val="28"/>
          <w:szCs w:val="28"/>
        </w:rPr>
        <w:t>по 31</w:t>
      </w:r>
      <w:r>
        <w:rPr>
          <w:sz w:val="28"/>
          <w:szCs w:val="28"/>
        </w:rPr>
        <w:t>.12.2021</w:t>
      </w:r>
      <w:r w:rsidRPr="00CF60F0">
        <w:rPr>
          <w:sz w:val="28"/>
          <w:szCs w:val="28"/>
        </w:rPr>
        <w:t xml:space="preserve"> </w:t>
      </w:r>
      <w:r w:rsidRPr="0056220A">
        <w:rPr>
          <w:sz w:val="28"/>
          <w:szCs w:val="28"/>
        </w:rPr>
        <w:t>продлены на 12 месяцев (</w:t>
      </w:r>
      <w:r>
        <w:rPr>
          <w:sz w:val="28"/>
          <w:szCs w:val="28"/>
        </w:rPr>
        <w:t>п</w:t>
      </w:r>
      <w:r w:rsidRPr="0056220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56220A">
        <w:rPr>
          <w:sz w:val="28"/>
          <w:szCs w:val="28"/>
        </w:rPr>
        <w:t xml:space="preserve">Правительства </w:t>
      </w:r>
      <w:r w:rsidRPr="007A4D44">
        <w:rPr>
          <w:sz w:val="28"/>
          <w:szCs w:val="28"/>
        </w:rPr>
        <w:t>Российской Федерации</w:t>
      </w:r>
      <w:r w:rsidRPr="0056220A">
        <w:rPr>
          <w:sz w:val="28"/>
          <w:szCs w:val="28"/>
        </w:rPr>
        <w:t xml:space="preserve"> от 03.04.2020 </w:t>
      </w:r>
      <w:r>
        <w:rPr>
          <w:sz w:val="28"/>
          <w:szCs w:val="28"/>
        </w:rPr>
        <w:t xml:space="preserve">     №</w:t>
      </w:r>
      <w:r w:rsidRPr="0056220A">
        <w:rPr>
          <w:sz w:val="28"/>
          <w:szCs w:val="28"/>
        </w:rPr>
        <w:t xml:space="preserve"> 440).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Размер платы, подлежащей внесению в бюджет, определяется</w:t>
      </w:r>
      <w:r w:rsidRPr="00207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Правилами исчисления и взимания платы за негативное воздействие на окружающую среду, утверждёнными постановлением Правительства </w:t>
      </w:r>
      <w:r w:rsidRPr="007A4D4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03.03.2017 № 255 «Об исчислении и взимании платы за негативное воздействие на окружающую среду»</w:t>
      </w:r>
      <w:r w:rsidRPr="00FF29C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Правила).</w:t>
      </w:r>
      <w:r w:rsidRPr="00F14E0E">
        <w:rPr>
          <w:sz w:val="28"/>
          <w:szCs w:val="28"/>
        </w:rPr>
        <w:t xml:space="preserve"> 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 w:rsidRPr="007A4D4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09.12.2019</w:t>
      </w:r>
      <w:r>
        <w:rPr>
          <w:sz w:val="28"/>
          <w:szCs w:val="28"/>
        </w:rPr>
        <w:br/>
        <w:t>№ 1624 в Правила внесены изменения, касающиеся разграничения расходов на реализацию мероприятий по обеспечению полезного использования попутного нефтяного газа и расходов на реализацию мероприятий по снижению негативного воздействия на окружающую среду при корректировке размеров платы за негативное воздействие на окружающую среду.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 w:rsidRPr="007A4D4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17.08.2020         № 1250 внесены изменения в пункт 34 Правил, определяющие формулы для исчисления авансовых платежей.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Ставки платы на 2020 год утверждены постановлениями Правительства </w:t>
      </w:r>
      <w:r w:rsidRPr="007A4D44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 </w:t>
      </w:r>
      <w:r w:rsidRPr="00E65AFE">
        <w:rPr>
          <w:sz w:val="28"/>
          <w:szCs w:val="28"/>
        </w:rPr>
        <w:t>от 24.01.2020 № 39</w:t>
      </w:r>
      <w:r w:rsidRPr="00B27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применении в 2020 году ставок платы за негативное воздействие на окружающую среду» и </w:t>
      </w:r>
      <w:r w:rsidRPr="007A4D44">
        <w:rPr>
          <w:sz w:val="28"/>
          <w:szCs w:val="28"/>
        </w:rPr>
        <w:t xml:space="preserve">от 29.06.2018 </w:t>
      </w:r>
      <w:r>
        <w:rPr>
          <w:sz w:val="28"/>
          <w:szCs w:val="28"/>
        </w:rPr>
        <w:t>№</w:t>
      </w:r>
      <w:r w:rsidRPr="007A4D44">
        <w:rPr>
          <w:sz w:val="28"/>
          <w:szCs w:val="28"/>
        </w:rPr>
        <w:t xml:space="preserve"> 758 </w:t>
      </w:r>
      <w:r>
        <w:rPr>
          <w:sz w:val="28"/>
          <w:szCs w:val="28"/>
        </w:rPr>
        <w:t>«</w:t>
      </w:r>
      <w:r w:rsidRPr="007A4D44">
        <w:rPr>
          <w:sz w:val="28"/>
          <w:szCs w:val="28"/>
        </w:rPr>
        <w:t>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</w:t>
      </w:r>
      <w:r>
        <w:rPr>
          <w:sz w:val="28"/>
          <w:szCs w:val="28"/>
        </w:rPr>
        <w:t>».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Следует обращать внимание, что з</w:t>
      </w:r>
      <w:r w:rsidRPr="007A4D44">
        <w:rPr>
          <w:sz w:val="28"/>
          <w:szCs w:val="28"/>
        </w:rPr>
        <w:t>а отч</w:t>
      </w:r>
      <w:r>
        <w:rPr>
          <w:sz w:val="28"/>
          <w:szCs w:val="28"/>
        </w:rPr>
        <w:t>ё</w:t>
      </w:r>
      <w:r w:rsidRPr="007A4D44">
        <w:rPr>
          <w:sz w:val="28"/>
          <w:szCs w:val="28"/>
        </w:rPr>
        <w:t>тный период 20</w:t>
      </w:r>
      <w:r>
        <w:rPr>
          <w:sz w:val="28"/>
          <w:szCs w:val="28"/>
        </w:rPr>
        <w:t>20</w:t>
      </w:r>
      <w:r w:rsidRPr="007A4D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A4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ставкам платы за выбросы, сбросы загрязняющих веществ, за размещение отходов (за исключением ставки платы за размещение </w:t>
      </w:r>
      <w:r w:rsidRPr="007A4D44">
        <w:rPr>
          <w:sz w:val="28"/>
          <w:szCs w:val="28"/>
        </w:rPr>
        <w:t>твердых коммунальных отходов IV класса опасности (малоопасные)</w:t>
      </w:r>
      <w:r>
        <w:rPr>
          <w:sz w:val="28"/>
          <w:szCs w:val="28"/>
        </w:rPr>
        <w:t xml:space="preserve">), установленным постановлением Правительства Российской Федерации </w:t>
      </w:r>
      <w:r w:rsidRPr="00ED7D37">
        <w:rPr>
          <w:sz w:val="28"/>
          <w:szCs w:val="28"/>
        </w:rPr>
        <w:t xml:space="preserve">от 13.09.2016 № 913 </w:t>
      </w:r>
      <w:r>
        <w:rPr>
          <w:sz w:val="28"/>
          <w:szCs w:val="28"/>
        </w:rPr>
        <w:t xml:space="preserve">на 2018 год, </w:t>
      </w:r>
      <w:r w:rsidRPr="007A4D44">
        <w:rPr>
          <w:sz w:val="28"/>
          <w:szCs w:val="28"/>
        </w:rPr>
        <w:t>применяется дополнительный коэффициент 1,0</w:t>
      </w:r>
      <w:r>
        <w:rPr>
          <w:sz w:val="28"/>
          <w:szCs w:val="28"/>
        </w:rPr>
        <w:t>8</w:t>
      </w:r>
      <w:r w:rsidRPr="007A4D44">
        <w:rPr>
          <w:sz w:val="28"/>
          <w:szCs w:val="28"/>
        </w:rPr>
        <w:t>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7A4D44">
        <w:rPr>
          <w:sz w:val="28"/>
          <w:szCs w:val="28"/>
        </w:rPr>
        <w:t>оэффициенты, применяемые при исчислении платы за 20</w:t>
      </w:r>
      <w:r>
        <w:rPr>
          <w:sz w:val="28"/>
          <w:szCs w:val="28"/>
        </w:rPr>
        <w:t>20</w:t>
      </w:r>
      <w:r w:rsidRPr="007A4D44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7A4D44">
        <w:rPr>
          <w:sz w:val="28"/>
          <w:szCs w:val="28"/>
        </w:rPr>
        <w:t xml:space="preserve">тный год, </w:t>
      </w:r>
      <w:r w:rsidRPr="00D21477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D21477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 3, 5,</w:t>
      </w:r>
      <w:r w:rsidRPr="00D2147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6.1 </w:t>
      </w:r>
      <w:r w:rsidRPr="00D21477">
        <w:rPr>
          <w:sz w:val="28"/>
          <w:szCs w:val="28"/>
        </w:rPr>
        <w:t>статьи 16.3 Закона № 7-ФЗ.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FA0C86">
        <w:rPr>
          <w:sz w:val="28"/>
          <w:szCs w:val="28"/>
        </w:rPr>
        <w:t>Согласно пункту 1 статьи 16.1 Закон</w:t>
      </w:r>
      <w:r>
        <w:rPr>
          <w:sz w:val="28"/>
          <w:szCs w:val="28"/>
        </w:rPr>
        <w:t>а</w:t>
      </w:r>
      <w:r w:rsidRPr="00FA0C86">
        <w:rPr>
          <w:sz w:val="28"/>
          <w:szCs w:val="28"/>
        </w:rPr>
        <w:t xml:space="preserve"> № 7-ФЗ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</w:t>
      </w:r>
      <w:r>
        <w:rPr>
          <w:sz w:val="28"/>
          <w:szCs w:val="28"/>
        </w:rPr>
        <w:t xml:space="preserve">. 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</w:rPr>
      </w:pPr>
      <w:r>
        <w:rPr>
          <w:sz w:val="28"/>
          <w:szCs w:val="28"/>
        </w:rPr>
        <w:t>Исключение составляют</w:t>
      </w:r>
      <w:r w:rsidRPr="00FA0C86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е</w:t>
      </w:r>
      <w:r w:rsidRPr="00FA0C8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A0C86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е</w:t>
      </w:r>
      <w:r w:rsidRPr="00FA0C8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FA0C86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FA0C86">
        <w:rPr>
          <w:sz w:val="28"/>
          <w:szCs w:val="28"/>
        </w:rPr>
        <w:t xml:space="preserve"> хозяйственную и (или) иную деятельность исключительно на объектах </w:t>
      </w:r>
      <w:r w:rsidRPr="00FA0C86">
        <w:rPr>
          <w:sz w:val="28"/>
          <w:szCs w:val="28"/>
          <w:lang w:val="en-US"/>
        </w:rPr>
        <w:t>IV</w:t>
      </w:r>
      <w:r w:rsidRPr="00FA0C86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, </w:t>
      </w:r>
      <w:r w:rsidRPr="00DA4C6F">
        <w:rPr>
          <w:sz w:val="28"/>
        </w:rPr>
        <w:t>имеющ</w:t>
      </w:r>
      <w:r>
        <w:rPr>
          <w:sz w:val="28"/>
        </w:rPr>
        <w:t>ие</w:t>
      </w:r>
      <w:r w:rsidRPr="00DA4C6F">
        <w:rPr>
          <w:sz w:val="28"/>
        </w:rPr>
        <w:t xml:space="preserve"> соответствующее свидетельство о постановке на государственный уч</w:t>
      </w:r>
      <w:r>
        <w:rPr>
          <w:sz w:val="28"/>
        </w:rPr>
        <w:t>ёт</w:t>
      </w:r>
      <w:r w:rsidRPr="00DA4C6F">
        <w:rPr>
          <w:sz w:val="28"/>
        </w:rPr>
        <w:t xml:space="preserve"> как объекта, оказывающего негативное воздействие на окружающую среду, </w:t>
      </w:r>
      <w:r>
        <w:rPr>
          <w:sz w:val="28"/>
        </w:rPr>
        <w:t>в качестве объекта</w:t>
      </w:r>
      <w:r w:rsidRPr="00DA4C6F">
        <w:rPr>
          <w:sz w:val="28"/>
        </w:rPr>
        <w:t xml:space="preserve"> IV категории</w:t>
      </w:r>
      <w:r>
        <w:rPr>
          <w:sz w:val="28"/>
        </w:rPr>
        <w:t>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9D3A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исходя из указанной нормы Закона № 7-ФЗ лицам, осуществляющим деятельность </w:t>
      </w:r>
      <w:r w:rsidRPr="009D3AA0">
        <w:rPr>
          <w:sz w:val="28"/>
          <w:szCs w:val="28"/>
        </w:rPr>
        <w:t xml:space="preserve">одновременно на объектах I и (или) II и (или) III и IV категории, необходимо вносить плату по всем эксплуатируемым объектам, </w:t>
      </w:r>
      <w:r w:rsidRPr="002163FD">
        <w:rPr>
          <w:sz w:val="28"/>
          <w:szCs w:val="28"/>
        </w:rPr>
        <w:t>включая объекты IV категории. При определении платёжной базы в таком случае целесообразно пользоваться разъяснениями по вопросам исчисления и внесения платы за негативное воздействие на окружающую среду за 2019 отчётный год, размещёнными на официальном сайте Минприроды России в сети «Ин</w:t>
      </w:r>
      <w:r w:rsidR="0067621D">
        <w:rPr>
          <w:sz w:val="28"/>
          <w:szCs w:val="28"/>
        </w:rPr>
        <w:t>тернет» http://www.mnr.gov.ru</w:t>
      </w:r>
      <w:r>
        <w:rPr>
          <w:sz w:val="28"/>
          <w:szCs w:val="28"/>
        </w:rPr>
        <w:t xml:space="preserve">, а также </w:t>
      </w:r>
      <w:r w:rsidRPr="002163FD">
        <w:rPr>
          <w:sz w:val="28"/>
          <w:szCs w:val="28"/>
        </w:rPr>
        <w:t>разъяснениями Минприроды России от 03.02.2020 № 19-47/2482.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F14E0E">
        <w:rPr>
          <w:sz w:val="28"/>
          <w:szCs w:val="28"/>
        </w:rPr>
        <w:t>Р</w:t>
      </w:r>
      <w:r w:rsidRPr="002163FD">
        <w:rPr>
          <w:sz w:val="28"/>
          <w:szCs w:val="28"/>
        </w:rPr>
        <w:t>азъяснениями по вопросам исчисления и внесения платы за негативное воздействие на окружающую среду за 2019 отчётный год</w:t>
      </w:r>
      <w:r w:rsidRPr="00F14E0E">
        <w:rPr>
          <w:sz w:val="28"/>
          <w:szCs w:val="28"/>
        </w:rPr>
        <w:t xml:space="preserve"> также целесообразно руководствоваться в случае определения платёжной базы по объектам, не подлежащим постановке на учёт в качестве объектов, оказывающих негативное </w:t>
      </w:r>
      <w:r w:rsidRPr="00F14E0E">
        <w:rPr>
          <w:sz w:val="28"/>
          <w:szCs w:val="28"/>
        </w:rPr>
        <w:lastRenderedPageBreak/>
        <w:t>воздействие на окружающую среду, в отношении отходов, не относящихся к твёрдым коммунальным отходам.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F14E0E">
        <w:rPr>
          <w:sz w:val="28"/>
          <w:szCs w:val="28"/>
        </w:rPr>
        <w:t>За размещение отходов в соответствии с абзацем вторым пункта 1 статьи 16.1 Закона № 7-ФЗ и пунктами 4, 5 статьи 23 Федеральный закон от 24.06.1998 № 89-ФЗ «Об отходах производства</w:t>
      </w:r>
      <w:r>
        <w:rPr>
          <w:sz w:val="28"/>
          <w:szCs w:val="28"/>
        </w:rPr>
        <w:t xml:space="preserve"> и потребления» </w:t>
      </w:r>
      <w:r w:rsidRPr="006D0F58">
        <w:rPr>
          <w:sz w:val="28"/>
          <w:szCs w:val="28"/>
        </w:rPr>
        <w:t xml:space="preserve">платят: 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6D0F58">
        <w:rPr>
          <w:sz w:val="28"/>
          <w:szCs w:val="28"/>
        </w:rPr>
        <w:t xml:space="preserve">в отношении отходов  производства – юридические лица и индивидуальные предприниматели, при осуществлении которыми хозяйственной и (или) иной деятельности образовались отходы (за исключением твёрдых коммунальных отходов); 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6D3BED">
        <w:rPr>
          <w:sz w:val="28"/>
          <w:szCs w:val="28"/>
        </w:rPr>
        <w:t xml:space="preserve">отходов твёрдых коммунальных отходов </w:t>
      </w:r>
      <w:r>
        <w:rPr>
          <w:sz w:val="28"/>
          <w:szCs w:val="28"/>
        </w:rPr>
        <w:t>–</w:t>
      </w:r>
      <w:r w:rsidRPr="007A4D44">
        <w:rPr>
          <w:sz w:val="28"/>
          <w:szCs w:val="28"/>
        </w:rPr>
        <w:t xml:space="preserve"> региональные операторы по обращению с тв</w:t>
      </w:r>
      <w:r>
        <w:rPr>
          <w:sz w:val="28"/>
          <w:szCs w:val="28"/>
        </w:rPr>
        <w:t>ё</w:t>
      </w:r>
      <w:r w:rsidRPr="007A4D44">
        <w:rPr>
          <w:sz w:val="28"/>
          <w:szCs w:val="28"/>
        </w:rPr>
        <w:t>рды</w:t>
      </w:r>
      <w:r>
        <w:rPr>
          <w:sz w:val="28"/>
          <w:szCs w:val="28"/>
        </w:rPr>
        <w:t>ми</w:t>
      </w:r>
      <w:r w:rsidRPr="007A4D44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ми</w:t>
      </w:r>
      <w:r w:rsidRPr="007A4D44">
        <w:rPr>
          <w:sz w:val="28"/>
          <w:szCs w:val="28"/>
        </w:rPr>
        <w:t xml:space="preserve"> отход</w:t>
      </w:r>
      <w:r>
        <w:rPr>
          <w:sz w:val="28"/>
          <w:szCs w:val="28"/>
        </w:rPr>
        <w:t>ами</w:t>
      </w:r>
      <w:r w:rsidRPr="007A4D44">
        <w:rPr>
          <w:sz w:val="28"/>
          <w:szCs w:val="28"/>
        </w:rPr>
        <w:t>, операторы по обращению с тв</w:t>
      </w:r>
      <w:r>
        <w:rPr>
          <w:sz w:val="28"/>
          <w:szCs w:val="28"/>
        </w:rPr>
        <w:t>ё</w:t>
      </w:r>
      <w:r w:rsidRPr="007A4D44">
        <w:rPr>
          <w:sz w:val="28"/>
          <w:szCs w:val="28"/>
        </w:rPr>
        <w:t>рды</w:t>
      </w:r>
      <w:r>
        <w:rPr>
          <w:sz w:val="28"/>
          <w:szCs w:val="28"/>
        </w:rPr>
        <w:t>ми</w:t>
      </w:r>
      <w:r w:rsidRPr="007A4D44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ми</w:t>
      </w:r>
      <w:r w:rsidRPr="007A4D44">
        <w:rPr>
          <w:sz w:val="28"/>
          <w:szCs w:val="28"/>
        </w:rPr>
        <w:t xml:space="preserve"> отход</w:t>
      </w:r>
      <w:r>
        <w:rPr>
          <w:sz w:val="28"/>
          <w:szCs w:val="28"/>
        </w:rPr>
        <w:t>ами</w:t>
      </w:r>
      <w:r w:rsidRPr="007A4D44">
        <w:rPr>
          <w:sz w:val="28"/>
          <w:szCs w:val="28"/>
        </w:rPr>
        <w:t>, осуществляющие деятельность по их размещению.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F14E0E">
        <w:rPr>
          <w:sz w:val="28"/>
          <w:szCs w:val="28"/>
        </w:rPr>
        <w:t xml:space="preserve">С 15.01.2021 плательщики подают декларацию о плате за негативное воздействие на окружающую среду </w:t>
      </w:r>
      <w:r>
        <w:rPr>
          <w:sz w:val="28"/>
          <w:szCs w:val="28"/>
        </w:rPr>
        <w:t xml:space="preserve">по </w:t>
      </w:r>
      <w:r w:rsidRPr="00F14E0E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F14E0E">
        <w:rPr>
          <w:sz w:val="28"/>
          <w:szCs w:val="28"/>
        </w:rPr>
        <w:t xml:space="preserve"> и по форме, установленным приказом Минприроды России от 10.12.2020 № 1043. 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605536">
        <w:rPr>
          <w:sz w:val="28"/>
          <w:szCs w:val="28"/>
        </w:rPr>
        <w:t>екларация о плате представляется лицами, обязанными вносить плату за негативное воздействие на окружающую среду, посредством информационно-телекоммуникационных сетей, в том числе сети «Интернет», в форме электронного документа, подписанного электронной подписью и сформированного путем использования электронных сервисов через веб-портал приема отчетности Федеральной службы по надзору в сфере природопользования («Личный кабинет</w:t>
      </w:r>
      <w:r>
        <w:rPr>
          <w:sz w:val="28"/>
          <w:szCs w:val="28"/>
        </w:rPr>
        <w:t xml:space="preserve"> природопользователя</w:t>
      </w:r>
      <w:r w:rsidRPr="00605536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605536">
        <w:rPr>
          <w:sz w:val="28"/>
          <w:szCs w:val="28"/>
        </w:rPr>
        <w:t>При представлении декларации о плате в форме электронного документа, подписанного простой электронной подписью, представление ее на бумажном носителе не требуется.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605536">
        <w:rPr>
          <w:sz w:val="28"/>
          <w:szCs w:val="28"/>
        </w:rPr>
        <w:t>При годовом размере платы за предыдущий отчетный период равном или менее 25 тысяч рублей лица, обязанные вносить плату, вправе представлять декларацию о плате на бумажном носителе в одном экземпляре с обязательным представлением копии, сформированной путем использования электронных сервисов через веб-портал приема отчетности Федеральной службы по надзору в сфере природопользования («Личный кабинет природопользователя»).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7A4D44">
        <w:rPr>
          <w:sz w:val="28"/>
          <w:szCs w:val="28"/>
        </w:rPr>
        <w:t>собенност</w:t>
      </w:r>
      <w:r>
        <w:rPr>
          <w:sz w:val="28"/>
          <w:szCs w:val="28"/>
        </w:rPr>
        <w:t>и</w:t>
      </w:r>
      <w:r w:rsidRPr="007A4D44">
        <w:rPr>
          <w:sz w:val="28"/>
          <w:szCs w:val="28"/>
        </w:rPr>
        <w:t xml:space="preserve">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</w:t>
      </w:r>
      <w:r>
        <w:rPr>
          <w:sz w:val="28"/>
          <w:szCs w:val="28"/>
        </w:rPr>
        <w:t xml:space="preserve">, установлены </w:t>
      </w:r>
      <w:r w:rsidRPr="007A4D44">
        <w:rPr>
          <w:sz w:val="28"/>
          <w:szCs w:val="28"/>
        </w:rPr>
        <w:t>постановлением Правительства Российской Федерации от 08.11.2012</w:t>
      </w:r>
      <w:r>
        <w:rPr>
          <w:sz w:val="28"/>
          <w:szCs w:val="28"/>
        </w:rPr>
        <w:t xml:space="preserve"> №</w:t>
      </w:r>
      <w:r w:rsidRPr="007A4D44">
        <w:rPr>
          <w:sz w:val="28"/>
          <w:szCs w:val="28"/>
        </w:rPr>
        <w:t xml:space="preserve"> 1148</w:t>
      </w:r>
      <w:r>
        <w:rPr>
          <w:sz w:val="28"/>
          <w:szCs w:val="28"/>
        </w:rPr>
        <w:t>.</w:t>
      </w:r>
    </w:p>
    <w:p w:rsidR="00F626C9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невнесение платы за негативное воздействие на окружающую среду и </w:t>
      </w:r>
      <w:r>
        <w:rPr>
          <w:sz w:val="28"/>
          <w:szCs w:val="28"/>
        </w:rPr>
        <w:lastRenderedPageBreak/>
        <w:t>непредставление декларации о плате предусмотрена административная ответственность в соответствии со статьями 8.41 и 8.5 Кодекса Российской Федерации об административных правонарушениях.</w:t>
      </w:r>
    </w:p>
    <w:p w:rsidR="00F626C9" w:rsidRPr="00817FFA" w:rsidRDefault="00F626C9" w:rsidP="00F626C9">
      <w:pPr>
        <w:pStyle w:val="12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5E13A3">
        <w:rPr>
          <w:sz w:val="28"/>
          <w:szCs w:val="28"/>
        </w:rPr>
        <w:t>несвоевременное или неполное внесение платы за негативное воздействие на окружающую среду лицами, обязанными вносить плату, влеч</w:t>
      </w:r>
      <w:r>
        <w:rPr>
          <w:sz w:val="28"/>
          <w:szCs w:val="28"/>
        </w:rPr>
        <w:t>ё</w:t>
      </w:r>
      <w:r w:rsidRPr="005E13A3">
        <w:rPr>
          <w:sz w:val="28"/>
          <w:szCs w:val="28"/>
        </w:rPr>
        <w:t>т за собой уплату пеней</w:t>
      </w:r>
      <w:r>
        <w:rPr>
          <w:sz w:val="28"/>
          <w:szCs w:val="28"/>
        </w:rPr>
        <w:t>».</w:t>
      </w:r>
    </w:p>
    <w:p w:rsidR="00F626C9" w:rsidRDefault="00F626C9" w:rsidP="001C0A61">
      <w:pPr>
        <w:ind w:firstLine="284"/>
        <w:rPr>
          <w:rFonts w:ascii="Times New Roman" w:hAnsi="Times New Roman"/>
          <w:sz w:val="28"/>
          <w:szCs w:val="28"/>
        </w:rPr>
      </w:pPr>
    </w:p>
    <w:sectPr w:rsidR="00F626C9" w:rsidSect="00C41C8F">
      <w:footerReference w:type="even" r:id="rId7"/>
      <w:footerReference w:type="default" r:id="rId8"/>
      <w:footerReference w:type="first" r:id="rId9"/>
      <w:pgSz w:w="11907" w:h="16840" w:code="9"/>
      <w:pgMar w:top="1418" w:right="851" w:bottom="851" w:left="1134" w:header="426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EC" w:rsidRDefault="001B10EC">
      <w:r>
        <w:separator/>
      </w:r>
    </w:p>
  </w:endnote>
  <w:endnote w:type="continuationSeparator" w:id="0">
    <w:p w:rsidR="001B10EC" w:rsidRDefault="001B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05" w:rsidRDefault="002B3A69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130B05" w:rsidRDefault="00130B05">
    <w:pPr>
      <w:pStyle w:val="af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05" w:rsidRDefault="002B3A69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2DE">
      <w:rPr>
        <w:rStyle w:val="a8"/>
        <w:noProof/>
      </w:rPr>
      <w:t>5</w:t>
    </w:r>
    <w:r>
      <w:rPr>
        <w:rStyle w:val="a8"/>
      </w:rPr>
      <w:fldChar w:fldCharType="end"/>
    </w:r>
  </w:p>
  <w:p w:rsidR="00C41C8F" w:rsidRDefault="002B3A69" w:rsidP="00C41C8F">
    <w:pPr>
      <w:pStyle w:val="a6"/>
    </w:pPr>
    <w:r>
      <w:t xml:space="preserve"> </w:t>
    </w:r>
    <w:r w:rsidR="00C41C8F">
      <w:t>Источник</w:t>
    </w:r>
    <w:r w:rsidR="00C41C8F" w:rsidRPr="00C41C8F">
      <w:t xml:space="preserve">: </w:t>
    </w:r>
    <w:hyperlink r:id="rId1" w:history="1">
      <w:r w:rsidR="00C41C8F" w:rsidRPr="0045447D">
        <w:rPr>
          <w:rStyle w:val="afc"/>
          <w:lang w:val="en-US"/>
        </w:rPr>
        <w:t>https</w:t>
      </w:r>
      <w:r w:rsidR="00C41C8F" w:rsidRPr="0045447D">
        <w:rPr>
          <w:rStyle w:val="afc"/>
        </w:rPr>
        <w:t>://</w:t>
      </w:r>
      <w:r w:rsidR="00C41C8F" w:rsidRPr="0045447D">
        <w:rPr>
          <w:rStyle w:val="afc"/>
          <w:lang w:val="en-US"/>
        </w:rPr>
        <w:t>www</w:t>
      </w:r>
      <w:r w:rsidR="00C41C8F" w:rsidRPr="0045447D">
        <w:rPr>
          <w:rStyle w:val="afc"/>
        </w:rPr>
        <w:t>.</w:t>
      </w:r>
      <w:r w:rsidR="00C41C8F" w:rsidRPr="0045447D">
        <w:rPr>
          <w:rStyle w:val="afc"/>
          <w:lang w:val="en-US"/>
        </w:rPr>
        <w:t>mnr</w:t>
      </w:r>
      <w:r w:rsidR="00C41C8F" w:rsidRPr="0045447D">
        <w:rPr>
          <w:rStyle w:val="afc"/>
        </w:rPr>
        <w:t>.</w:t>
      </w:r>
      <w:r w:rsidR="00C41C8F" w:rsidRPr="0045447D">
        <w:rPr>
          <w:rStyle w:val="afc"/>
          <w:lang w:val="en-US"/>
        </w:rPr>
        <w:t>gov</w:t>
      </w:r>
      <w:r w:rsidR="00C41C8F" w:rsidRPr="0045447D">
        <w:rPr>
          <w:rStyle w:val="afc"/>
        </w:rPr>
        <w:t>.</w:t>
      </w:r>
      <w:r w:rsidR="00C41C8F" w:rsidRPr="0045447D">
        <w:rPr>
          <w:rStyle w:val="afc"/>
          <w:lang w:val="en-US"/>
        </w:rPr>
        <w:t>ru</w:t>
      </w:r>
      <w:r w:rsidR="00C41C8F" w:rsidRPr="0045447D">
        <w:rPr>
          <w:rStyle w:val="afc"/>
        </w:rPr>
        <w:t>/</w:t>
      </w:r>
      <w:r w:rsidR="00C41C8F" w:rsidRPr="0045447D">
        <w:rPr>
          <w:rStyle w:val="afc"/>
          <w:lang w:val="en-US"/>
        </w:rPr>
        <w:t>activity</w:t>
      </w:r>
      <w:r w:rsidR="00C41C8F" w:rsidRPr="0045447D">
        <w:rPr>
          <w:rStyle w:val="afc"/>
        </w:rPr>
        <w:t>/</w:t>
      </w:r>
      <w:r w:rsidR="00C41C8F" w:rsidRPr="0045447D">
        <w:rPr>
          <w:rStyle w:val="afc"/>
          <w:lang w:val="en-US"/>
        </w:rPr>
        <w:t>directions</w:t>
      </w:r>
      <w:r w:rsidR="00C41C8F" w:rsidRPr="0045447D">
        <w:rPr>
          <w:rStyle w:val="afc"/>
        </w:rPr>
        <w:t>/</w:t>
      </w:r>
      <w:r w:rsidR="00C41C8F" w:rsidRPr="0045447D">
        <w:rPr>
          <w:rStyle w:val="afc"/>
          <w:lang w:val="en-US"/>
        </w:rPr>
        <w:t>plata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za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negativnoe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vozdeystvie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na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okruzhayushchuyu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sredu</w:t>
      </w:r>
      <w:r w:rsidR="00C41C8F" w:rsidRPr="0045447D">
        <w:rPr>
          <w:rStyle w:val="afc"/>
        </w:rPr>
        <w:t>/</w:t>
      </w:r>
      <w:r w:rsidR="00C41C8F" w:rsidRPr="0045447D">
        <w:rPr>
          <w:rStyle w:val="afc"/>
          <w:lang w:val="en-US"/>
        </w:rPr>
        <w:t>informatsiya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o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plate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za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negativnoe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vozdeystvie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na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okruzhayushchuyu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sredu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za</w:t>
      </w:r>
      <w:r w:rsidR="00C41C8F" w:rsidRPr="0045447D">
        <w:rPr>
          <w:rStyle w:val="afc"/>
        </w:rPr>
        <w:t>_2020_</w:t>
      </w:r>
      <w:r w:rsidR="00C41C8F" w:rsidRPr="0045447D">
        <w:rPr>
          <w:rStyle w:val="afc"/>
          <w:lang w:val="en-US"/>
        </w:rPr>
        <w:t>otchyetnyy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god</w:t>
      </w:r>
      <w:r w:rsidR="00C41C8F" w:rsidRPr="0045447D">
        <w:rPr>
          <w:rStyle w:val="afc"/>
        </w:rPr>
        <w:t>/?</w:t>
      </w:r>
      <w:r w:rsidR="00C41C8F" w:rsidRPr="0045447D">
        <w:rPr>
          <w:rStyle w:val="afc"/>
          <w:lang w:val="en-US"/>
        </w:rPr>
        <w:t>sphrase</w:t>
      </w:r>
      <w:r w:rsidR="00C41C8F" w:rsidRPr="0045447D">
        <w:rPr>
          <w:rStyle w:val="afc"/>
        </w:rPr>
        <w:t>_</w:t>
      </w:r>
      <w:r w:rsidR="00C41C8F" w:rsidRPr="0045447D">
        <w:rPr>
          <w:rStyle w:val="afc"/>
          <w:lang w:val="en-US"/>
        </w:rPr>
        <w:t>id</w:t>
      </w:r>
      <w:r w:rsidR="00C41C8F" w:rsidRPr="0045447D">
        <w:rPr>
          <w:rStyle w:val="afc"/>
        </w:rPr>
        <w:t>=338549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C1" w:rsidRDefault="00C41C8F">
    <w:pPr>
      <w:pStyle w:val="af"/>
    </w:pPr>
    <w:r>
      <w:t>Источник</w:t>
    </w:r>
    <w:r w:rsidRPr="00C41C8F">
      <w:t xml:space="preserve">: </w:t>
    </w:r>
    <w:hyperlink r:id="rId1" w:history="1">
      <w:r w:rsidRPr="0045447D">
        <w:rPr>
          <w:rStyle w:val="afc"/>
          <w:lang w:val="en-US"/>
        </w:rPr>
        <w:t>https</w:t>
      </w:r>
      <w:r w:rsidRPr="0045447D">
        <w:rPr>
          <w:rStyle w:val="afc"/>
        </w:rPr>
        <w:t>://</w:t>
      </w:r>
      <w:r w:rsidRPr="0045447D">
        <w:rPr>
          <w:rStyle w:val="afc"/>
          <w:lang w:val="en-US"/>
        </w:rPr>
        <w:t>www</w:t>
      </w:r>
      <w:r w:rsidRPr="0045447D">
        <w:rPr>
          <w:rStyle w:val="afc"/>
        </w:rPr>
        <w:t>.</w:t>
      </w:r>
      <w:r w:rsidRPr="0045447D">
        <w:rPr>
          <w:rStyle w:val="afc"/>
          <w:lang w:val="en-US"/>
        </w:rPr>
        <w:t>mnr</w:t>
      </w:r>
      <w:r w:rsidRPr="0045447D">
        <w:rPr>
          <w:rStyle w:val="afc"/>
        </w:rPr>
        <w:t>.</w:t>
      </w:r>
      <w:r w:rsidRPr="0045447D">
        <w:rPr>
          <w:rStyle w:val="afc"/>
          <w:lang w:val="en-US"/>
        </w:rPr>
        <w:t>gov</w:t>
      </w:r>
      <w:r w:rsidRPr="0045447D">
        <w:rPr>
          <w:rStyle w:val="afc"/>
        </w:rPr>
        <w:t>.</w:t>
      </w:r>
      <w:r w:rsidRPr="0045447D">
        <w:rPr>
          <w:rStyle w:val="afc"/>
          <w:lang w:val="en-US"/>
        </w:rPr>
        <w:t>ru</w:t>
      </w:r>
      <w:r w:rsidRPr="0045447D">
        <w:rPr>
          <w:rStyle w:val="afc"/>
        </w:rPr>
        <w:t>/</w:t>
      </w:r>
      <w:r w:rsidRPr="0045447D">
        <w:rPr>
          <w:rStyle w:val="afc"/>
          <w:lang w:val="en-US"/>
        </w:rPr>
        <w:t>activity</w:t>
      </w:r>
      <w:r w:rsidRPr="0045447D">
        <w:rPr>
          <w:rStyle w:val="afc"/>
        </w:rPr>
        <w:t>/</w:t>
      </w:r>
      <w:r w:rsidRPr="0045447D">
        <w:rPr>
          <w:rStyle w:val="afc"/>
          <w:lang w:val="en-US"/>
        </w:rPr>
        <w:t>directions</w:t>
      </w:r>
      <w:r w:rsidRPr="0045447D">
        <w:rPr>
          <w:rStyle w:val="afc"/>
        </w:rPr>
        <w:t>/</w:t>
      </w:r>
      <w:r w:rsidRPr="0045447D">
        <w:rPr>
          <w:rStyle w:val="afc"/>
          <w:lang w:val="en-US"/>
        </w:rPr>
        <w:t>plata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za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negativnoe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vozdeystvie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na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okruzhayushchuyu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sredu</w:t>
      </w:r>
      <w:r w:rsidRPr="0045447D">
        <w:rPr>
          <w:rStyle w:val="afc"/>
        </w:rPr>
        <w:t>/</w:t>
      </w:r>
      <w:r w:rsidRPr="0045447D">
        <w:rPr>
          <w:rStyle w:val="afc"/>
          <w:lang w:val="en-US"/>
        </w:rPr>
        <w:t>informatsiya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o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plate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za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negativnoe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vozdeystvie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na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okruzhayushchuyu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sredu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za</w:t>
      </w:r>
      <w:r w:rsidRPr="0045447D">
        <w:rPr>
          <w:rStyle w:val="afc"/>
        </w:rPr>
        <w:t>_2020_</w:t>
      </w:r>
      <w:r w:rsidRPr="0045447D">
        <w:rPr>
          <w:rStyle w:val="afc"/>
          <w:lang w:val="en-US"/>
        </w:rPr>
        <w:t>otchyetnyy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god</w:t>
      </w:r>
      <w:r w:rsidRPr="0045447D">
        <w:rPr>
          <w:rStyle w:val="afc"/>
        </w:rPr>
        <w:t>/?</w:t>
      </w:r>
      <w:r w:rsidRPr="0045447D">
        <w:rPr>
          <w:rStyle w:val="afc"/>
          <w:lang w:val="en-US"/>
        </w:rPr>
        <w:t>sphrase</w:t>
      </w:r>
      <w:r w:rsidRPr="0045447D">
        <w:rPr>
          <w:rStyle w:val="afc"/>
        </w:rPr>
        <w:t>_</w:t>
      </w:r>
      <w:r w:rsidRPr="0045447D">
        <w:rPr>
          <w:rStyle w:val="afc"/>
          <w:lang w:val="en-US"/>
        </w:rPr>
        <w:t>id</w:t>
      </w:r>
      <w:r w:rsidRPr="0045447D">
        <w:rPr>
          <w:rStyle w:val="afc"/>
        </w:rPr>
        <w:t>=338549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EC" w:rsidRDefault="001B10EC">
      <w:r>
        <w:separator/>
      </w:r>
    </w:p>
  </w:footnote>
  <w:footnote w:type="continuationSeparator" w:id="0">
    <w:p w:rsidR="001B10EC" w:rsidRDefault="001B1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ED"/>
    <w:rsid w:val="000242C7"/>
    <w:rsid w:val="000323CB"/>
    <w:rsid w:val="00034A5B"/>
    <w:rsid w:val="00071D0B"/>
    <w:rsid w:val="0009305E"/>
    <w:rsid w:val="000D63BF"/>
    <w:rsid w:val="000E52C1"/>
    <w:rsid w:val="000E52DE"/>
    <w:rsid w:val="000F48DC"/>
    <w:rsid w:val="00115F76"/>
    <w:rsid w:val="00116E13"/>
    <w:rsid w:val="00130B05"/>
    <w:rsid w:val="00134BDF"/>
    <w:rsid w:val="00152085"/>
    <w:rsid w:val="001551CB"/>
    <w:rsid w:val="001B10EC"/>
    <w:rsid w:val="001C0A61"/>
    <w:rsid w:val="001C7A04"/>
    <w:rsid w:val="001E7115"/>
    <w:rsid w:val="00204C89"/>
    <w:rsid w:val="0020789F"/>
    <w:rsid w:val="002163FD"/>
    <w:rsid w:val="00221943"/>
    <w:rsid w:val="00225372"/>
    <w:rsid w:val="002260F5"/>
    <w:rsid w:val="00227F50"/>
    <w:rsid w:val="00247B60"/>
    <w:rsid w:val="002513ED"/>
    <w:rsid w:val="0026682D"/>
    <w:rsid w:val="00271DDE"/>
    <w:rsid w:val="0028224E"/>
    <w:rsid w:val="002B30F9"/>
    <w:rsid w:val="002B3A69"/>
    <w:rsid w:val="002D1E6E"/>
    <w:rsid w:val="00303A02"/>
    <w:rsid w:val="003439D3"/>
    <w:rsid w:val="003A57AD"/>
    <w:rsid w:val="003E4F16"/>
    <w:rsid w:val="0041793A"/>
    <w:rsid w:val="00435DC0"/>
    <w:rsid w:val="004441C5"/>
    <w:rsid w:val="0045447D"/>
    <w:rsid w:val="00477FD0"/>
    <w:rsid w:val="004808BA"/>
    <w:rsid w:val="00485A32"/>
    <w:rsid w:val="00486575"/>
    <w:rsid w:val="004C795A"/>
    <w:rsid w:val="00513BBC"/>
    <w:rsid w:val="00534B1A"/>
    <w:rsid w:val="00544563"/>
    <w:rsid w:val="0056220A"/>
    <w:rsid w:val="00584AC7"/>
    <w:rsid w:val="005E13A3"/>
    <w:rsid w:val="00605536"/>
    <w:rsid w:val="00607A08"/>
    <w:rsid w:val="00622E7B"/>
    <w:rsid w:val="00634E2C"/>
    <w:rsid w:val="00670EFD"/>
    <w:rsid w:val="00673852"/>
    <w:rsid w:val="0067621D"/>
    <w:rsid w:val="006D0F58"/>
    <w:rsid w:val="006D3BED"/>
    <w:rsid w:val="006E221A"/>
    <w:rsid w:val="006E7E0E"/>
    <w:rsid w:val="00736214"/>
    <w:rsid w:val="007425E6"/>
    <w:rsid w:val="00760250"/>
    <w:rsid w:val="00761599"/>
    <w:rsid w:val="0077230C"/>
    <w:rsid w:val="0077236B"/>
    <w:rsid w:val="007A23C7"/>
    <w:rsid w:val="007A4D44"/>
    <w:rsid w:val="007A65C4"/>
    <w:rsid w:val="007B21C4"/>
    <w:rsid w:val="007B2968"/>
    <w:rsid w:val="007D7AC3"/>
    <w:rsid w:val="007F2A74"/>
    <w:rsid w:val="008012E4"/>
    <w:rsid w:val="00806508"/>
    <w:rsid w:val="00817FFA"/>
    <w:rsid w:val="00835463"/>
    <w:rsid w:val="0083568D"/>
    <w:rsid w:val="00857C19"/>
    <w:rsid w:val="00870197"/>
    <w:rsid w:val="00874369"/>
    <w:rsid w:val="0088469E"/>
    <w:rsid w:val="0088567D"/>
    <w:rsid w:val="008874EF"/>
    <w:rsid w:val="008A3731"/>
    <w:rsid w:val="008A43BF"/>
    <w:rsid w:val="008B1BEC"/>
    <w:rsid w:val="008C1B18"/>
    <w:rsid w:val="008E037E"/>
    <w:rsid w:val="009543C3"/>
    <w:rsid w:val="009A0A11"/>
    <w:rsid w:val="009D3AA0"/>
    <w:rsid w:val="009E41E8"/>
    <w:rsid w:val="009E6B83"/>
    <w:rsid w:val="009E786D"/>
    <w:rsid w:val="009F110A"/>
    <w:rsid w:val="00A43459"/>
    <w:rsid w:val="00A700B5"/>
    <w:rsid w:val="00A859E7"/>
    <w:rsid w:val="00B005D2"/>
    <w:rsid w:val="00B1338D"/>
    <w:rsid w:val="00B139E4"/>
    <w:rsid w:val="00B165B5"/>
    <w:rsid w:val="00B27C00"/>
    <w:rsid w:val="00B43D52"/>
    <w:rsid w:val="00B56F6D"/>
    <w:rsid w:val="00B63E39"/>
    <w:rsid w:val="00B81AC6"/>
    <w:rsid w:val="00B90538"/>
    <w:rsid w:val="00BE0D30"/>
    <w:rsid w:val="00BF05C1"/>
    <w:rsid w:val="00C15138"/>
    <w:rsid w:val="00C41C8F"/>
    <w:rsid w:val="00C8567D"/>
    <w:rsid w:val="00C90254"/>
    <w:rsid w:val="00CB1352"/>
    <w:rsid w:val="00CB7DCA"/>
    <w:rsid w:val="00CC28BE"/>
    <w:rsid w:val="00CC32FD"/>
    <w:rsid w:val="00CC5D4D"/>
    <w:rsid w:val="00CE5ECD"/>
    <w:rsid w:val="00CE729E"/>
    <w:rsid w:val="00CF60F0"/>
    <w:rsid w:val="00D022AE"/>
    <w:rsid w:val="00D21477"/>
    <w:rsid w:val="00D26A94"/>
    <w:rsid w:val="00D418E6"/>
    <w:rsid w:val="00D61452"/>
    <w:rsid w:val="00D764F9"/>
    <w:rsid w:val="00DA4C6F"/>
    <w:rsid w:val="00DB5C56"/>
    <w:rsid w:val="00DD4579"/>
    <w:rsid w:val="00DF122F"/>
    <w:rsid w:val="00E53EB5"/>
    <w:rsid w:val="00E65AFE"/>
    <w:rsid w:val="00E67B7C"/>
    <w:rsid w:val="00E9238E"/>
    <w:rsid w:val="00EB4A4D"/>
    <w:rsid w:val="00ED4EEE"/>
    <w:rsid w:val="00ED7D37"/>
    <w:rsid w:val="00F07BA4"/>
    <w:rsid w:val="00F14E0E"/>
    <w:rsid w:val="00F150DE"/>
    <w:rsid w:val="00F16BFE"/>
    <w:rsid w:val="00F43D20"/>
    <w:rsid w:val="00F626C9"/>
    <w:rsid w:val="00F629E2"/>
    <w:rsid w:val="00F660A7"/>
    <w:rsid w:val="00FA0C86"/>
    <w:rsid w:val="00FB4680"/>
    <w:rsid w:val="00FC6F07"/>
    <w:rsid w:val="00FE19C2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uiPriority w:val="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uiPriority w:val="9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uiPriority w:val="9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uiPriority w:val="9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1">
    <w:name w:val="Body Text"/>
    <w:basedOn w:val="a0"/>
    <w:link w:val="a5"/>
    <w:uiPriority w:val="99"/>
    <w:semiHidden/>
    <w:pPr>
      <w:ind w:firstLine="567"/>
    </w:pPr>
  </w:style>
  <w:style w:type="character" w:customStyle="1" w:styleId="a5">
    <w:name w:val="Основной текст Знак"/>
    <w:basedOn w:val="a2"/>
    <w:link w:val="a1"/>
    <w:uiPriority w:val="99"/>
    <w:semiHidden/>
    <w:rPr>
      <w:rFonts w:ascii="Courier New" w:hAnsi="Courier New"/>
      <w:sz w:val="22"/>
    </w:r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  <w:jc w:val="left"/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C41C8F"/>
    <w:rPr>
      <w:rFonts w:ascii="Courier New" w:hAnsi="Courier New" w:cs="Times New Roman"/>
      <w:sz w:val="22"/>
    </w:rPr>
  </w:style>
  <w:style w:type="character" w:styleId="a8">
    <w:name w:val="page number"/>
    <w:basedOn w:val="a2"/>
    <w:uiPriority w:val="99"/>
    <w:semiHidden/>
    <w:rPr>
      <w:rFonts w:ascii="Courier New" w:hAnsi="Courier New" w:cs="Times New Roman"/>
      <w:sz w:val="20"/>
    </w:rPr>
  </w:style>
  <w:style w:type="paragraph" w:styleId="11">
    <w:name w:val="toc 1"/>
    <w:aliases w:val="ОГлава"/>
    <w:basedOn w:val="a0"/>
    <w:next w:val="a0"/>
    <w:uiPriority w:val="39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uiPriority w:val="39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uiPriority w:val="39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</w:style>
  <w:style w:type="paragraph" w:styleId="71">
    <w:name w:val="toc 7"/>
    <w:basedOn w:val="a0"/>
    <w:next w:val="a0"/>
    <w:uiPriority w:val="39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uiPriority w:val="39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uiPriority w:val="39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link w:val="aa"/>
    <w:uiPriority w:val="11"/>
    <w:qFormat/>
    <w:pPr>
      <w:spacing w:after="60"/>
      <w:jc w:val="center"/>
    </w:pPr>
    <w:rPr>
      <w:i/>
      <w:sz w:val="24"/>
    </w:rPr>
  </w:style>
  <w:style w:type="character" w:customStyle="1" w:styleId="aa">
    <w:name w:val="Подзаголовок Знак"/>
    <w:basedOn w:val="a2"/>
    <w:link w:val="a9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Горячие клавиши"/>
    <w:basedOn w:val="a2"/>
    <w:rPr>
      <w:rFonts w:cs="Times New Roman"/>
      <w:i/>
      <w:sz w:val="24"/>
    </w:rPr>
  </w:style>
  <w:style w:type="character" w:customStyle="1" w:styleId="ac">
    <w:name w:val="Определения"/>
    <w:basedOn w:val="a2"/>
    <w:rPr>
      <w:rFonts w:ascii="Courier New" w:hAnsi="Courier New" w:cs="Times New Roman"/>
      <w:i/>
      <w:caps/>
      <w:sz w:val="24"/>
      <w:u w:val="none"/>
    </w:rPr>
  </w:style>
  <w:style w:type="character" w:customStyle="1" w:styleId="ad">
    <w:name w:val="Примечание"/>
    <w:basedOn w:val="a2"/>
    <w:rPr>
      <w:rFonts w:ascii="Courier New" w:hAnsi="Courier New" w:cs="Times New Roman"/>
      <w:b/>
      <w:sz w:val="24"/>
    </w:rPr>
  </w:style>
  <w:style w:type="paragraph" w:customStyle="1" w:styleId="ae">
    <w:name w:val="Абзац примечания"/>
    <w:basedOn w:val="a1"/>
    <w:next w:val="a1"/>
    <w:pPr>
      <w:ind w:left="567" w:hanging="567"/>
    </w:pPr>
  </w:style>
  <w:style w:type="paragraph" w:styleId="af">
    <w:name w:val="footer"/>
    <w:basedOn w:val="a0"/>
    <w:link w:val="af0"/>
    <w:uiPriority w:val="99"/>
    <w:semiHidden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f0">
    <w:name w:val="Нижний колонтитул Знак"/>
    <w:basedOn w:val="a2"/>
    <w:link w:val="af"/>
    <w:uiPriority w:val="99"/>
    <w:semiHidden/>
    <w:rPr>
      <w:rFonts w:ascii="Courier New" w:hAnsi="Courier New"/>
      <w:sz w:val="22"/>
    </w:rPr>
  </w:style>
  <w:style w:type="paragraph" w:styleId="a">
    <w:name w:val="List"/>
    <w:aliases w:val="Список действий"/>
    <w:basedOn w:val="a0"/>
    <w:uiPriority w:val="99"/>
    <w:semiHidden/>
    <w:pPr>
      <w:numPr>
        <w:numId w:val="1"/>
      </w:numPr>
      <w:ind w:left="284" w:hanging="284"/>
    </w:pPr>
  </w:style>
  <w:style w:type="paragraph" w:customStyle="1" w:styleId="af1">
    <w:name w:val="Основной с отступом"/>
    <w:basedOn w:val="a1"/>
    <w:pPr>
      <w:ind w:left="567" w:firstLine="0"/>
    </w:pPr>
  </w:style>
  <w:style w:type="paragraph" w:customStyle="1" w:styleId="af2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3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4">
    <w:name w:val="Функция"/>
    <w:basedOn w:val="a0"/>
    <w:pPr>
      <w:keepNext/>
      <w:jc w:val="left"/>
    </w:pPr>
    <w:rPr>
      <w:i/>
    </w:rPr>
  </w:style>
  <w:style w:type="paragraph" w:customStyle="1" w:styleId="af5">
    <w:name w:val="Нумерованный"/>
    <w:basedOn w:val="a1"/>
  </w:style>
  <w:style w:type="paragraph" w:customStyle="1" w:styleId="af6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7">
    <w:name w:val="caption"/>
    <w:basedOn w:val="a0"/>
    <w:next w:val="a0"/>
    <w:uiPriority w:val="35"/>
    <w:qFormat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uiPriority w:val="39"/>
    <w:semiHidden/>
    <w:pPr>
      <w:tabs>
        <w:tab w:val="right" w:leader="dot" w:pos="9922"/>
      </w:tabs>
      <w:ind w:left="1100"/>
    </w:pPr>
  </w:style>
  <w:style w:type="table" w:styleId="af8">
    <w:name w:val="Table Grid"/>
    <w:basedOn w:val="a3"/>
    <w:uiPriority w:val="59"/>
    <w:rsid w:val="001C0A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uiPriority w:val="99"/>
    <w:semiHidden/>
    <w:unhideWhenUsed/>
    <w:rsid w:val="00D418E6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locked/>
    <w:rsid w:val="00D418E6"/>
    <w:rPr>
      <w:rFonts w:ascii="Courier New" w:hAnsi="Courier New" w:cs="Times New Roman"/>
      <w:sz w:val="22"/>
    </w:rPr>
  </w:style>
  <w:style w:type="character" w:customStyle="1" w:styleId="afb">
    <w:name w:val="Основной текст_"/>
    <w:link w:val="12"/>
    <w:locked/>
    <w:rsid w:val="00F626C9"/>
    <w:rPr>
      <w:sz w:val="26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F626C9"/>
    <w:pPr>
      <w:widowControl w:val="0"/>
      <w:shd w:val="clear" w:color="auto" w:fill="FFFFFF"/>
      <w:overflowPunct/>
      <w:autoSpaceDE/>
      <w:autoSpaceDN/>
      <w:adjustRightInd/>
      <w:spacing w:after="240" w:line="240" w:lineRule="atLeast"/>
      <w:textAlignment w:val="auto"/>
    </w:pPr>
    <w:rPr>
      <w:rFonts w:ascii="Times New Roman" w:hAnsi="Times New Roman"/>
      <w:sz w:val="26"/>
      <w:szCs w:val="26"/>
    </w:rPr>
  </w:style>
  <w:style w:type="character" w:styleId="afc">
    <w:name w:val="Hyperlink"/>
    <w:basedOn w:val="a2"/>
    <w:uiPriority w:val="99"/>
    <w:unhideWhenUsed/>
    <w:rsid w:val="0067621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r.gov.ru/activity/directions/plata_za_negativnoe_vozdeystvie_na_okruzhayushchuyu_sredu/informatsiya_o_plate_za_negativnoe_vozdeystvie_na_okruzhayushchuyu_sredu_za_2020_otchyetnyy_god/?sphrase_id=338549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r.gov.ru/activity/directions/plata_za_negativnoe_vozdeystvie_na_okruzhayushchuyu_sredu/informatsiya_o_plate_za_negativnoe_vozdeystvie_na_okruzhayushchuyu_sredu_za_2020_otchyetnyy_god/?sphrase_id=338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8398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tkorobkova</dc:creator>
  <cp:lastModifiedBy>Ольга</cp:lastModifiedBy>
  <cp:revision>2</cp:revision>
  <cp:lastPrinted>1996-11-11T02:26:00Z</cp:lastPrinted>
  <dcterms:created xsi:type="dcterms:W3CDTF">2021-02-19T04:31:00Z</dcterms:created>
  <dcterms:modified xsi:type="dcterms:W3CDTF">2021-02-19T04:31:00Z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>[№ документа]</vt:lpwstr>
  </property>
  <property fmtid="{D5CDD505-2E9C-101B-9397-08002B2CF9AE}" pid="3" name="INSTALL_ID">
    <vt:lpwstr>36144</vt:lpwstr>
  </property>
  <property fmtid="{D5CDD505-2E9C-101B-9397-08002B2CF9AE}" pid="4" name="Дата документа">
    <vt:lpwstr>10.02.2021</vt:lpwstr>
  </property>
  <property fmtid="{D5CDD505-2E9C-101B-9397-08002B2CF9AE}" pid="5" name="ФИО адресатов">
    <vt:lpwstr>[ФИО адресатов]</vt:lpwstr>
  </property>
  <property fmtid="{D5CDD505-2E9C-101B-9397-08002B2CF9AE}" pid="6" name="Р*Подписант...*Должность">
    <vt:lpwstr>Директор Департамента финансово-экономического обеспечения</vt:lpwstr>
  </property>
  <property fmtid="{D5CDD505-2E9C-101B-9397-08002B2CF9AE}" pid="7" name="Р*Подписант...*Фамилия И.О.">
    <vt:lpwstr>[Фамилия И.О.]</vt:lpwstr>
  </property>
  <property fmtid="{D5CDD505-2E9C-101B-9397-08002B2CF9AE}" pid="8" name="ФИО исполнителя">
    <vt:lpwstr>С.В. Губанова</vt:lpwstr>
  </property>
  <property fmtid="{D5CDD505-2E9C-101B-9397-08002B2CF9AE}" pid="9" name="Подписант (И.О. Фамилия)">
    <vt:lpwstr>[Подписант (И.О. Фамилия)]</vt:lpwstr>
  </property>
  <property fmtid="{D5CDD505-2E9C-101B-9397-08002B2CF9AE}" pid="10" name="Р*Исполнитель...*Телефон">
    <vt:lpwstr>[Телефон]</vt:lpwstr>
  </property>
  <property fmtid="{D5CDD505-2E9C-101B-9397-08002B2CF9AE}" pid="11" name="Исполнитель (Фамилия И.О.)">
    <vt:lpwstr>[Исполнитель (Фамилия И.О.)]</vt:lpwstr>
  </property>
  <property fmtid="{D5CDD505-2E9C-101B-9397-08002B2CF9AE}" pid="12" name="Р*Инициатор...*Фамилия И.О.">
    <vt:lpwstr>[Фамилия И.О.]</vt:lpwstr>
  </property>
  <property fmtid="{D5CDD505-2E9C-101B-9397-08002B2CF9AE}" pid="13" name="Р*Инициатор...*Телефон">
    <vt:lpwstr>(495)252-23-55 (доб. 18-63)</vt:lpwstr>
  </property>
  <property fmtid="{D5CDD505-2E9C-101B-9397-08002B2CF9AE}" pid="14" name="ФИО подписанта">
    <vt:lpwstr>Р.Г. Земцов</vt:lpwstr>
  </property>
  <property fmtid="{D5CDD505-2E9C-101B-9397-08002B2CF9AE}" pid="15" name="ФИО первого адресата">
    <vt:lpwstr>[ФИО первого адресата]</vt:lpwstr>
  </property>
  <property fmtid="{D5CDD505-2E9C-101B-9397-08002B2CF9AE}" pid="16" name="Р*Подписант...*Подразделение">
    <vt:lpwstr>[Подразделение]</vt:lpwstr>
  </property>
  <property fmtid="{D5CDD505-2E9C-101B-9397-08002B2CF9AE}" pid="17" name="Подразделение подписанта">
    <vt:lpwstr>[Подразделение подписанта]</vt:lpwstr>
  </property>
</Properties>
</file>